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08" w:rsidP="2749C2CB" w:rsidRDefault="009F1EE3" w14:paraId="70C4C09E" w14:textId="77777777">
      <w:pPr>
        <w:pStyle w:val="paragraph"/>
        <w:ind w:left="720" w:right="360"/>
        <w:jc w:val="center"/>
        <w:textAlignment w:val="baseline"/>
        <w:rPr>
          <w:rStyle w:val="eop"/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2749C2CB">
        <w:rPr>
          <w:rStyle w:val="normaltextrun"/>
          <w:rFonts w:asciiTheme="minorHAnsi" w:hAnsiTheme="minorHAnsi" w:eastAsiaTheme="minorEastAsia" w:cstheme="minorBidi"/>
          <w:color w:val="000000" w:themeColor="text1"/>
          <w:sz w:val="22"/>
          <w:szCs w:val="22"/>
        </w:rPr>
        <w:t>Community Action Pioneer Valley’s Three County CoC</w:t>
      </w:r>
      <w:r w:rsidRPr="2749C2CB">
        <w:rPr>
          <w:rStyle w:val="eop"/>
          <w:rFonts w:asciiTheme="minorHAnsi" w:hAnsiTheme="minorHAnsi" w:eastAsiaTheme="minorEastAsia" w:cstheme="minorBidi"/>
          <w:color w:val="000000" w:themeColor="text1"/>
          <w:sz w:val="22"/>
          <w:szCs w:val="22"/>
        </w:rPr>
        <w:t> </w:t>
      </w:r>
    </w:p>
    <w:p w:rsidR="009F1EE3" w:rsidP="5B73BCCD" w:rsidRDefault="009F1EE3" w14:paraId="289343B7" w14:textId="27909584">
      <w:pPr>
        <w:pStyle w:val="paragraph"/>
        <w:ind w:left="720" w:right="360"/>
        <w:jc w:val="center"/>
        <w:textAlignment w:val="baseline"/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  <w:i w:val="1"/>
          <w:iCs w:val="1"/>
          <w:color w:val="000000" w:themeColor="text1"/>
          <w:sz w:val="22"/>
          <w:szCs w:val="22"/>
        </w:rPr>
      </w:pPr>
      <w:r w:rsidRPr="5B73BCCD" w:rsidR="009F1EE3"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Ranking and Evaluation Committee Meeting</w:t>
      </w:r>
    </w:p>
    <w:p w:rsidR="5B73BCCD" w:rsidP="5B73BCCD" w:rsidRDefault="5B73BCCD" w14:paraId="15AD8D86" w14:textId="06A381F2">
      <w:pPr>
        <w:pStyle w:val="paragraph"/>
        <w:ind w:left="720" w:right="360"/>
        <w:jc w:val="center"/>
        <w:rPr>
          <w:rStyle w:val="normaltextrun"/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</w:pPr>
    </w:p>
    <w:p w:rsidR="5B73BCCD" w:rsidP="5B73BCCD" w:rsidRDefault="5B73BCCD" w14:paraId="03294698" w14:textId="5D9ED7F1">
      <w:pPr>
        <w:pStyle w:val="paragraph"/>
        <w:ind w:left="720" w:right="360"/>
        <w:jc w:val="center"/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  <w:r w:rsidRPr="5B73BCCD" w:rsidR="5B73BCCD"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Present: Keleigh Pereira, COC; Michele LaFleur, CoC; Stacey Parson, School housing Partnership/DESI; Heather Roy – DTA DV unit, Justine Dodds, City of Pittsfield; Kim Croce – GHA; Cindy Ray – Mass hire; Andy Klatka – Eliot HS; Deb </w:t>
      </w:r>
      <w:proofErr w:type="spellStart"/>
      <w:r w:rsidRPr="5B73BCCD" w:rsidR="5B73BCCD"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MclParland</w:t>
      </w:r>
      <w:proofErr w:type="spellEnd"/>
      <w:r w:rsidRPr="5B73BCCD" w:rsidR="5B73BCCD"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, Wayfinders; Pamela Schwartz, WMNEH; </w:t>
      </w:r>
      <w:proofErr w:type="spellStart"/>
      <w:r w:rsidRPr="5B73BCCD" w:rsidR="5B73BCCD"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Calpurnyia</w:t>
      </w:r>
      <w:proofErr w:type="spellEnd"/>
      <w:r w:rsidRPr="5B73BCCD" w:rsidR="5B73BCCD"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 Roberts, MHSA</w:t>
      </w:r>
    </w:p>
    <w:p w:rsidR="5B73BCCD" w:rsidP="5B73BCCD" w:rsidRDefault="5B73BCCD" w14:paraId="45EA721B" w14:textId="4AE69D9C">
      <w:pPr>
        <w:pStyle w:val="paragraph"/>
        <w:ind w:left="720" w:right="360"/>
        <w:jc w:val="center"/>
        <w:rPr>
          <w:rStyle w:val="normaltextrun"/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</w:pPr>
    </w:p>
    <w:p w:rsidRPr="00DF4263" w:rsidR="003F404F" w:rsidP="00DF4263" w:rsidRDefault="00DF4263" w14:paraId="4CCBDBF9" w14:textId="71408DB8">
      <w:pPr>
        <w:pStyle w:val="paragraph"/>
        <w:ind w:left="720" w:right="360"/>
        <w:jc w:val="center"/>
        <w:textAlignment w:val="baseline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5B73BCCD" w:rsidR="00DF4263"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2"/>
          <w:szCs w:val="22"/>
        </w:rPr>
        <w:t>10:30-12 Friday, August 12</w:t>
      </w:r>
      <w:r w:rsidRPr="5B73BCCD" w:rsidR="009F1EE3"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2"/>
          <w:szCs w:val="22"/>
        </w:rPr>
        <w:t>, 20022</w:t>
      </w:r>
      <w:r w:rsidRPr="5B73BCCD" w:rsidR="00C62046"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2"/>
          <w:szCs w:val="22"/>
        </w:rPr>
        <w:t xml:space="preserve">.  This meeting </w:t>
      </w:r>
      <w:r w:rsidRPr="5B73BCCD" w:rsidR="00DF4263"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2"/>
          <w:szCs w:val="22"/>
        </w:rPr>
        <w:t>will be held</w:t>
      </w:r>
      <w:r w:rsidRPr="5B73BCCD" w:rsidR="009F1EE3"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2"/>
          <w:szCs w:val="22"/>
        </w:rPr>
        <w:t xml:space="preserve"> on zoom.</w:t>
      </w:r>
      <w:r w:rsidRPr="5B73BCCD" w:rsidR="009F1EE3">
        <w:rPr>
          <w:rStyle w:val="eop"/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</w:rPr>
        <w:t>  </w:t>
      </w:r>
    </w:p>
    <w:p w:rsidR="5B73BCCD" w:rsidP="5B73BCCD" w:rsidRDefault="5B73BCCD" w14:paraId="6DFBC778" w14:textId="7738BA50">
      <w:pPr>
        <w:pStyle w:val="paragraph"/>
        <w:ind w:right="360"/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2"/>
          <w:szCs w:val="22"/>
        </w:rPr>
      </w:pPr>
    </w:p>
    <w:p w:rsidR="00A83E08" w:rsidP="00A83E08" w:rsidRDefault="00A83E08" w14:paraId="34917594" w14:textId="77777777">
      <w:pPr>
        <w:pStyle w:val="paragraph"/>
        <w:ind w:right="360"/>
        <w:textAlignment w:val="baseline"/>
        <w:rPr>
          <w:rStyle w:val="normaltextrun"/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  <w:t>10:30-10:40am - Welcome and Introductions</w:t>
      </w:r>
    </w:p>
    <w:p w:rsidRPr="00A83E08" w:rsidR="00DF4263" w:rsidP="5B73BCCD" w:rsidRDefault="00A83E08" w14:paraId="7F43961C" w14:textId="279DB92C">
      <w:pPr>
        <w:pStyle w:val="paragraph"/>
        <w:ind w:right="360"/>
        <w:textAlignment w:val="baseline"/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/>
          <w:sz w:val="22"/>
          <w:szCs w:val="22"/>
        </w:rPr>
      </w:pPr>
      <w:r w:rsidRPr="5B73BCCD" w:rsidR="00A83E08"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2"/>
          <w:szCs w:val="22"/>
        </w:rPr>
        <w:t xml:space="preserve">10:40-10:55am - </w:t>
      </w:r>
      <w:r w:rsidRPr="5B73BCCD" w:rsidR="00DF4263">
        <w:rPr>
          <w:rStyle w:val="normaltextrun"/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</w:rPr>
        <w:t xml:space="preserve">NOFO detail/Project types suggested for the RFP/and currently written - </w:t>
      </w:r>
    </w:p>
    <w:p w:rsidR="5B73BCCD" w:rsidP="5B73BCCD" w:rsidRDefault="5B73BCCD" w14:paraId="67CEBD2F" w14:textId="5A587201">
      <w:pPr>
        <w:pStyle w:val="paragraph"/>
        <w:ind w:right="360"/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5B73BCCD" w:rsidP="5B73BCCD" w:rsidRDefault="5B73BCCD" w14:paraId="49687B54" w14:textId="4D2D726B">
      <w:pPr>
        <w:pStyle w:val="paragraph"/>
        <w:ind w:right="360"/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B73BCCD" w:rsidR="5B73BCCD">
        <w:rPr>
          <w:rStyle w:val="normaltextrun"/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</w:rPr>
        <w:t xml:space="preserve">NOFO will be released today, by end of day.  </w:t>
      </w:r>
    </w:p>
    <w:p w:rsidR="5B73BCCD" w:rsidP="5B73BCCD" w:rsidRDefault="5B73BCCD" w14:paraId="2BF2E8E7" w14:textId="166F0B99">
      <w:pPr>
        <w:pStyle w:val="paragraph"/>
        <w:ind w:right="360"/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5B73BCCD" w:rsidP="5B73BCCD" w:rsidRDefault="5B73BCCD" w14:paraId="563CCA3E" w14:textId="1041051B">
      <w:pPr>
        <w:pStyle w:val="NoSpacing"/>
        <w:tabs>
          <w:tab w:val="left" w:leader="none" w:pos="9360"/>
        </w:tabs>
        <w:spacing w:after="0" w:line="276" w:lineRule="auto"/>
        <w:ind w:left="-72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ED7D31" w:themeColor="accent2" w:themeTint="FF" w:themeShade="FF"/>
          <w:sz w:val="22"/>
          <w:szCs w:val="22"/>
          <w:lang w:val="en-US"/>
        </w:rPr>
      </w:pPr>
      <w:r w:rsidRPr="5B73BCCD" w:rsidR="5B73BCC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Total Available Renewal Project Funding: </w:t>
      </w:r>
      <w:r w:rsidRPr="5B73BCCD" w:rsidR="5B73BCC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ED7D31" w:themeColor="accent2" w:themeTint="FF" w:themeShade="FF"/>
          <w:sz w:val="22"/>
          <w:szCs w:val="22"/>
          <w:lang w:val="en-US"/>
        </w:rPr>
        <w:t>$3,057,836</w:t>
      </w:r>
    </w:p>
    <w:p w:rsidR="5B73BCCD" w:rsidP="5B73BCCD" w:rsidRDefault="5B73BCCD" w14:paraId="5FDF3408" w14:textId="7697303C">
      <w:pPr>
        <w:pStyle w:val="NoSpacing"/>
        <w:tabs>
          <w:tab w:val="left" w:leader="none" w:pos="9360"/>
        </w:tabs>
        <w:spacing w:after="0" w:line="276" w:lineRule="auto"/>
        <w:ind w:left="-72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B73BCCD" w:rsidR="5B73BCCD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(Including CoC planning dollars of $89,063)</w:t>
      </w:r>
    </w:p>
    <w:p w:rsidR="5B73BCCD" w:rsidP="5B73BCCD" w:rsidRDefault="5B73BCCD" w14:paraId="6565F416" w14:textId="0C0E4FD4">
      <w:pPr>
        <w:pStyle w:val="NoSpacing"/>
        <w:tabs>
          <w:tab w:val="left" w:leader="none" w:pos="9360"/>
        </w:tabs>
        <w:spacing w:after="0" w:line="276" w:lineRule="auto"/>
        <w:ind w:left="-72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B73BCCD" w:rsidR="5B73BCCD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Available NEW funding includes new DV (RRH/TH-RHH) Bonus - Approximately</w:t>
      </w:r>
      <w:r w:rsidRPr="5B73BCCD" w:rsidR="5B73BCCD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ED7D31" w:themeColor="accent2" w:themeTint="FF" w:themeShade="FF"/>
          <w:sz w:val="22"/>
          <w:szCs w:val="22"/>
          <w:lang w:val="en-US"/>
        </w:rPr>
        <w:t xml:space="preserve"> $169,245 </w:t>
      </w:r>
      <w:r w:rsidRPr="5B73BCCD" w:rsidR="5B73BCCD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&amp; CoC Bonus funding – </w:t>
      </w:r>
      <w:r w:rsidRPr="5B73BCCD" w:rsidR="5B73BCCD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ED7D31" w:themeColor="accent2" w:themeTint="FF" w:themeShade="FF"/>
          <w:sz w:val="22"/>
          <w:szCs w:val="22"/>
          <w:lang w:val="en-US"/>
        </w:rPr>
        <w:t xml:space="preserve">Approx. $148,439 </w:t>
      </w:r>
      <w:r w:rsidRPr="5B73BCCD" w:rsidR="5B73BCCD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(PSH, RHH, TH-RRH)</w:t>
      </w:r>
    </w:p>
    <w:p w:rsidR="5B73BCCD" w:rsidP="5B73BCCD" w:rsidRDefault="5B73BCCD" w14:paraId="6F28DBC7" w14:textId="73F1F358">
      <w:pPr>
        <w:pStyle w:val="paragraph"/>
        <w:ind w:right="360"/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5B73BCCD" w:rsidP="5B73BCCD" w:rsidRDefault="5B73BCCD" w14:paraId="4D530804" w14:textId="1EF71C2A">
      <w:pPr>
        <w:tabs>
          <w:tab w:val="left" w:leader="none" w:pos="9360"/>
        </w:tabs>
        <w:spacing w:after="0" w:line="276" w:lineRule="auto"/>
        <w:ind w:left="-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5B73BCCD" w:rsidR="5B73BCCD">
        <w:rPr>
          <w:rStyle w:val="Emphasis"/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2"/>
          <w:szCs w:val="22"/>
          <w:lang w:val="en-US"/>
        </w:rPr>
        <w:t>Bidder’s Conference: Wednesday, August 17</w:t>
      </w:r>
      <w:r w:rsidRPr="5B73BCCD" w:rsidR="5B73BCCD">
        <w:rPr>
          <w:rStyle w:val="Emphasis"/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2"/>
          <w:szCs w:val="22"/>
          <w:vertAlign w:val="superscript"/>
          <w:lang w:val="en-US"/>
        </w:rPr>
        <w:t>th</w:t>
      </w:r>
      <w:r w:rsidRPr="5B73BCCD" w:rsidR="5B73BCCD">
        <w:rPr>
          <w:rStyle w:val="Emphasis"/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2"/>
          <w:szCs w:val="22"/>
          <w:lang w:val="en-US"/>
        </w:rPr>
        <w:t xml:space="preserve"> at 1pm and Friday August 19</w:t>
      </w:r>
      <w:r w:rsidRPr="5B73BCCD" w:rsidR="5B73BCCD">
        <w:rPr>
          <w:rStyle w:val="Emphasis"/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2"/>
          <w:szCs w:val="22"/>
          <w:vertAlign w:val="superscript"/>
          <w:lang w:val="en-US"/>
        </w:rPr>
        <w:t>th</w:t>
      </w:r>
      <w:r w:rsidRPr="5B73BCCD" w:rsidR="5B73BCCD">
        <w:rPr>
          <w:rStyle w:val="Emphasis"/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2"/>
          <w:szCs w:val="22"/>
          <w:lang w:val="en-US"/>
        </w:rPr>
        <w:t xml:space="preserve"> at 10am, 2022</w:t>
      </w:r>
    </w:p>
    <w:p w:rsidR="5B73BCCD" w:rsidP="5B73BCCD" w:rsidRDefault="5B73BCCD" w14:paraId="1DB449DB" w14:textId="7CC1182A">
      <w:pPr>
        <w:tabs>
          <w:tab w:val="left" w:leader="none" w:pos="9360"/>
        </w:tabs>
        <w:spacing w:after="0" w:line="276" w:lineRule="auto"/>
        <w:ind w:left="-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5B73BCCD" w:rsidR="5B73BCC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Zoom Link: </w:t>
      </w:r>
      <w:hyperlink r:id="R4b738eb35d864d84">
        <w:r w:rsidRPr="5B73BCCD" w:rsidR="5B73BCC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auto"/>
            <w:sz w:val="22"/>
            <w:szCs w:val="22"/>
            <w:lang w:val="en-US"/>
          </w:rPr>
          <w:t>https://us02web.zoom.us/j/84395202643?pwd=MUZZZXhEUzFwNVJnK2NZMlczS0NOdz09</w:t>
        </w:r>
      </w:hyperlink>
    </w:p>
    <w:p w:rsidR="5B73BCCD" w:rsidP="5B73BCCD" w:rsidRDefault="5B73BCCD" w14:paraId="60E157F0" w14:textId="10C71A24">
      <w:pPr>
        <w:tabs>
          <w:tab w:val="left" w:leader="none" w:pos="9360"/>
        </w:tabs>
        <w:spacing w:after="0" w:line="276" w:lineRule="auto"/>
        <w:ind w:left="-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</w:p>
    <w:p w:rsidR="5B73BCCD" w:rsidP="5B73BCCD" w:rsidRDefault="5B73BCCD" w14:paraId="33FA304F" w14:textId="18F21A80">
      <w:pPr>
        <w:tabs>
          <w:tab w:val="left" w:leader="none" w:pos="9360"/>
        </w:tabs>
        <w:spacing w:after="0" w:line="276" w:lineRule="auto"/>
        <w:ind w:left="-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5B73BCCD" w:rsidR="5B73BCCD">
        <w:rPr>
          <w:rStyle w:val="IntenseEmphasis"/>
          <w:rFonts w:ascii="Calibri" w:hAnsi="Calibri" w:eastAsia="Calibri" w:cs="Calibri"/>
          <w:b w:val="1"/>
          <w:bCs w:val="1"/>
          <w:i w:val="1"/>
          <w:iCs w:val="1"/>
          <w:strike w:val="0"/>
          <w:dstrike w:val="0"/>
          <w:noProof w:val="0"/>
          <w:color w:val="auto"/>
          <w:sz w:val="22"/>
          <w:szCs w:val="22"/>
          <w:u w:val="single"/>
          <w:lang w:val="en-US"/>
        </w:rPr>
        <w:t>New Project Applications Due: Wednesday, August 31</w:t>
      </w:r>
      <w:r w:rsidRPr="5B73BCCD" w:rsidR="5B73BCCD">
        <w:rPr>
          <w:rStyle w:val="IntenseEmphasis"/>
          <w:rFonts w:ascii="Calibri" w:hAnsi="Calibri" w:eastAsia="Calibri" w:cs="Calibri"/>
          <w:b w:val="1"/>
          <w:bCs w:val="1"/>
          <w:i w:val="1"/>
          <w:iCs w:val="1"/>
          <w:strike w:val="0"/>
          <w:dstrike w:val="0"/>
          <w:noProof w:val="0"/>
          <w:color w:val="auto"/>
          <w:sz w:val="22"/>
          <w:szCs w:val="22"/>
          <w:u w:val="single"/>
          <w:vertAlign w:val="superscript"/>
          <w:lang w:val="en-US"/>
        </w:rPr>
        <w:t>st</w:t>
      </w:r>
      <w:r w:rsidRPr="5B73BCCD" w:rsidR="5B73BCCD">
        <w:rPr>
          <w:rStyle w:val="IntenseEmphasis"/>
          <w:rFonts w:ascii="Calibri" w:hAnsi="Calibri" w:eastAsia="Calibri" w:cs="Calibri"/>
          <w:b w:val="1"/>
          <w:bCs w:val="1"/>
          <w:i w:val="1"/>
          <w:iCs w:val="1"/>
          <w:strike w:val="0"/>
          <w:dstrike w:val="0"/>
          <w:noProof w:val="0"/>
          <w:color w:val="auto"/>
          <w:sz w:val="22"/>
          <w:szCs w:val="22"/>
          <w:u w:val="single"/>
          <w:lang w:val="en-US"/>
        </w:rPr>
        <w:t>, 2002 at 8pm.</w:t>
      </w:r>
    </w:p>
    <w:p w:rsidR="5B73BCCD" w:rsidP="5B73BCCD" w:rsidRDefault="5B73BCCD" w14:paraId="43E5D680" w14:textId="04804BB7">
      <w:pPr>
        <w:pStyle w:val="NoSpacing"/>
        <w:tabs>
          <w:tab w:val="left" w:leader="none" w:pos="9360"/>
        </w:tabs>
        <w:spacing w:after="0" w:line="276" w:lineRule="auto"/>
        <w:ind w:left="-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5B73BCCD" w:rsidR="5B73BCC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Application attached to this RFP submitted to Keleigh Pereira, CoC Program Director. CoC staff will contact applicants to identify they’ve met threshold requirements and to begin </w:t>
      </w:r>
      <w:proofErr w:type="spellStart"/>
      <w:r w:rsidRPr="5B73BCCD" w:rsidR="5B73BCC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esnaps</w:t>
      </w:r>
      <w:proofErr w:type="spellEnd"/>
      <w:r w:rsidRPr="5B73BCCD" w:rsidR="5B73BCC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applications by 9/5 and will provide access. (CoC staff may allow some less than complete applications.)</w:t>
      </w:r>
    </w:p>
    <w:p w:rsidR="5B73BCCD" w:rsidP="5B73BCCD" w:rsidRDefault="5B73BCCD" w14:paraId="22711555" w14:textId="4A5B5D1C">
      <w:pPr>
        <w:pStyle w:val="NoSpacing"/>
        <w:tabs>
          <w:tab w:val="left" w:leader="none" w:pos="9360"/>
        </w:tabs>
        <w:spacing w:after="0" w:line="276" w:lineRule="auto"/>
        <w:ind w:left="-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5B73BCCD" w:rsidR="5B73BCCD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auto"/>
          <w:sz w:val="22"/>
          <w:szCs w:val="22"/>
          <w:u w:val="single"/>
          <w:lang w:val="en-US"/>
        </w:rPr>
        <w:t xml:space="preserve">Renewal Project applications responded to, in </w:t>
      </w:r>
      <w:proofErr w:type="spellStart"/>
      <w:r w:rsidRPr="5B73BCCD" w:rsidR="5B73BCCD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auto"/>
          <w:sz w:val="22"/>
          <w:szCs w:val="22"/>
          <w:u w:val="single"/>
          <w:lang w:val="en-US"/>
        </w:rPr>
        <w:t>esnaps</w:t>
      </w:r>
      <w:proofErr w:type="spellEnd"/>
      <w:r w:rsidRPr="5B73BCCD" w:rsidR="5B73BCCD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auto"/>
          <w:sz w:val="22"/>
          <w:szCs w:val="22"/>
          <w:u w:val="single"/>
          <w:lang w:val="en-US"/>
        </w:rPr>
        <w:t xml:space="preserve"> by August 31</w:t>
      </w:r>
      <w:r w:rsidRPr="5B73BCCD" w:rsidR="5B73BCCD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auto"/>
          <w:sz w:val="22"/>
          <w:szCs w:val="22"/>
          <w:u w:val="single"/>
          <w:vertAlign w:val="superscript"/>
          <w:lang w:val="en-US"/>
        </w:rPr>
        <w:t>st</w:t>
      </w:r>
      <w:r w:rsidRPr="5B73BCCD" w:rsidR="5B73BCCD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auto"/>
          <w:sz w:val="22"/>
          <w:szCs w:val="22"/>
          <w:u w:val="single"/>
          <w:lang w:val="en-US"/>
        </w:rPr>
        <w:t>, 2022 at 8pm.</w:t>
      </w:r>
      <w:r w:rsidRPr="5B73BCCD" w:rsidR="5B73BCC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5B73BCCD" w:rsidR="5B73BCC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(If more time is needed, applicants can reach out.)</w:t>
      </w:r>
    </w:p>
    <w:p w:rsidR="5B73BCCD" w:rsidP="5B73BCCD" w:rsidRDefault="5B73BCCD" w14:paraId="728D83E3" w14:textId="4A066BB3">
      <w:pPr>
        <w:pStyle w:val="paragraph"/>
        <w:ind w:right="360"/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5B73BCCD" w:rsidP="5B73BCCD" w:rsidRDefault="5B73BCCD" w14:paraId="0C94BE7E" w14:textId="5EF4DE33">
      <w:pPr>
        <w:tabs>
          <w:tab w:val="left" w:leader="none" w:pos="9360"/>
        </w:tabs>
        <w:spacing w:after="0" w:line="276" w:lineRule="auto"/>
        <w:ind w:left="-72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B73BCCD" w:rsidR="5B73BCCD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en-US"/>
        </w:rPr>
        <w:t>NEW- DV Bonus Projects Providing:</w:t>
      </w:r>
    </w:p>
    <w:p w:rsidR="5B73BCCD" w:rsidP="5B73BCCD" w:rsidRDefault="5B73BCCD" w14:paraId="5087E1B3" w14:textId="16B79846">
      <w:pPr>
        <w:pStyle w:val="ListParagraph"/>
        <w:numPr>
          <w:ilvl w:val="0"/>
          <w:numId w:val="19"/>
        </w:numPr>
        <w:tabs>
          <w:tab w:val="left" w:leader="none" w:pos="9360"/>
        </w:tabs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5B73BCCD" w:rsidR="5B73BCC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Current Project Expansion</w:t>
      </w:r>
      <w:r w:rsidRPr="5B73BCCD" w:rsidR="5B73BCC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5B73BCCD" w:rsidR="5B73BCC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Dedicated to serving survivors </w:t>
      </w:r>
      <w:r w:rsidRPr="5B73BCCD" w:rsidR="5B73BCC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of domestic violence, dating, violence, sexual assault, or stalking experiencing homelessness (24CFR 578.3)</w:t>
      </w:r>
    </w:p>
    <w:p w:rsidR="5B73BCCD" w:rsidP="5B73BCCD" w:rsidRDefault="5B73BCCD" w14:paraId="6A049AEA" w14:textId="6C87864E">
      <w:pPr>
        <w:pStyle w:val="ListParagraph"/>
        <w:numPr>
          <w:ilvl w:val="0"/>
          <w:numId w:val="19"/>
        </w:numPr>
        <w:tabs>
          <w:tab w:val="left" w:leader="none" w:pos="9360"/>
        </w:tabs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5B73BCCD" w:rsidR="5B73BCC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Permanent Housing (RHH only)</w:t>
      </w:r>
      <w:r w:rsidRPr="5B73BCCD" w:rsidR="5B73BCC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, </w:t>
      </w:r>
      <w:r w:rsidRPr="5B73BCCD" w:rsidR="5B73BCC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Dedicated to serving survivors</w:t>
      </w:r>
      <w:r w:rsidRPr="5B73BCCD" w:rsidR="5B73BCC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of domestic violence, dating violence, sexual assault, or stalking experiencing homelessness (24CFR 578.3)</w:t>
      </w:r>
    </w:p>
    <w:p w:rsidR="5B73BCCD" w:rsidP="5B73BCCD" w:rsidRDefault="5B73BCCD" w14:paraId="54BBD868" w14:textId="26444197">
      <w:pPr>
        <w:pStyle w:val="ListParagraph"/>
        <w:numPr>
          <w:ilvl w:val="0"/>
          <w:numId w:val="19"/>
        </w:numPr>
        <w:tabs>
          <w:tab w:val="left" w:leader="none" w:pos="9360"/>
        </w:tabs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5B73BCCD" w:rsidR="5B73BCC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Combined Transitional Housing-Rapid Rehousing (TH-RRH), Dedicated to serving survivors</w:t>
      </w:r>
      <w:r w:rsidRPr="5B73BCCD" w:rsidR="5B73BCC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of domestic violence, dating violence, sexual assault, or stalking experiencing homelessness (24CFR 578.3)</w:t>
      </w:r>
    </w:p>
    <w:p w:rsidR="5B73BCCD" w:rsidP="5B73BCCD" w:rsidRDefault="5B73BCCD" w14:paraId="22A9CD77" w14:textId="414F511F">
      <w:pPr>
        <w:tabs>
          <w:tab w:val="left" w:leader="none" w:pos="9360"/>
        </w:tabs>
        <w:spacing w:after="0" w:line="276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5B73BCCD" w:rsidP="5B73BCCD" w:rsidRDefault="5B73BCCD" w14:paraId="1308B4F3" w14:textId="7C42EBE8">
      <w:pPr>
        <w:tabs>
          <w:tab w:val="left" w:leader="none" w:pos="9360"/>
        </w:tabs>
        <w:spacing w:after="0" w:line="276" w:lineRule="auto"/>
        <w:ind w:left="-72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B73BCCD" w:rsidR="5B73BCCD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en-US"/>
        </w:rPr>
        <w:t>NEW - CoC Bonus Projects Providing:</w:t>
      </w:r>
    </w:p>
    <w:p w:rsidR="5B73BCCD" w:rsidP="5B73BCCD" w:rsidRDefault="5B73BCCD" w14:paraId="20EE5050" w14:textId="6136F3F6">
      <w:pPr>
        <w:pStyle w:val="ListParagraph"/>
        <w:numPr>
          <w:ilvl w:val="0"/>
          <w:numId w:val="19"/>
        </w:numPr>
        <w:tabs>
          <w:tab w:val="left" w:leader="none" w:pos="9360"/>
        </w:tabs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5B73BCCD" w:rsidR="5B73BCC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Permanent Housing (PSH only) Projects</w:t>
      </w:r>
      <w:r w:rsidRPr="5B73BCCD" w:rsidR="5B73BCC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Serving Chronically Homeless Individuals </w:t>
      </w:r>
    </w:p>
    <w:p w:rsidR="5B73BCCD" w:rsidP="5B73BCCD" w:rsidRDefault="5B73BCCD" w14:paraId="5054AFE9" w14:textId="2203F5AA">
      <w:pPr>
        <w:pStyle w:val="ListParagraph"/>
        <w:numPr>
          <w:ilvl w:val="0"/>
          <w:numId w:val="19"/>
        </w:numPr>
        <w:tabs>
          <w:tab w:val="left" w:leader="none" w:pos="9360"/>
        </w:tabs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5B73BCCD" w:rsidR="5B73BCC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Permanent Housing (RRH) Projects </w:t>
      </w:r>
      <w:r w:rsidRPr="5B73BCCD" w:rsidR="5B73BCC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serving Individuals experiencing homelessness in categories 1, 2.</w:t>
      </w:r>
    </w:p>
    <w:p w:rsidR="5B73BCCD" w:rsidP="5B73BCCD" w:rsidRDefault="5B73BCCD" w14:paraId="31193DB6" w14:textId="08A46263">
      <w:pPr>
        <w:pStyle w:val="ListParagraph"/>
        <w:numPr>
          <w:ilvl w:val="0"/>
          <w:numId w:val="19"/>
        </w:numPr>
        <w:tabs>
          <w:tab w:val="left" w:leader="none" w:pos="9360"/>
        </w:tabs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5B73BCCD" w:rsidR="5B73BCC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Combined Transitional Housing-Rapid Rehousing (TH-RRH)</w:t>
      </w:r>
      <w:r w:rsidRPr="5B73BCCD" w:rsidR="5B73BCC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, serving individuals experiencing homelessness in categories 1, 2, or 4.</w:t>
      </w:r>
    </w:p>
    <w:p w:rsidR="5B73BCCD" w:rsidP="5B73BCCD" w:rsidRDefault="5B73BCCD" w14:paraId="14123132" w14:textId="16E85612">
      <w:pPr>
        <w:pStyle w:val="paragraph"/>
        <w:ind w:right="360"/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A83E08" w:rsidP="5B73BCCD" w:rsidRDefault="00A83E08" w14:paraId="7B17B5DC" w14:textId="7573AD39">
      <w:pPr>
        <w:pStyle w:val="paragraph"/>
        <w:ind w:right="360"/>
        <w:textAlignment w:val="baseline"/>
        <w:rPr>
          <w:rStyle w:val="normaltextrun"/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5B73BCCD" w:rsidR="00A83E08"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2"/>
          <w:szCs w:val="22"/>
        </w:rPr>
        <w:t>10:55am-11:10am</w:t>
      </w:r>
      <w:r w:rsidRPr="5B73BCCD" w:rsidR="00A83E08">
        <w:rPr>
          <w:rStyle w:val="normaltextrun"/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</w:rPr>
        <w:t xml:space="preserve"> – Priorities for funding</w:t>
      </w:r>
    </w:p>
    <w:p w:rsidR="5B73BCCD" w:rsidP="5B73BCCD" w:rsidRDefault="5B73BCCD" w14:paraId="015E0314" w14:textId="5620510B">
      <w:pPr>
        <w:pStyle w:val="paragraph"/>
        <w:ind w:right="360"/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5B73BCCD" w:rsidP="5B73BCCD" w:rsidRDefault="5B73BCCD" w14:paraId="01BBE384" w14:textId="208BB7CC">
      <w:pPr>
        <w:pStyle w:val="paragraph"/>
        <w:ind w:left="0" w:right="360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5B73BCCD" w:rsidR="5B73BCC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The CoC Board has set priority for new project applications which </w:t>
      </w:r>
      <w:r w:rsidRPr="5B73BCCD" w:rsidR="5B73BCCD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(reflected in the scoring tool):</w:t>
      </w:r>
    </w:p>
    <w:p w:rsidR="5B73BCCD" w:rsidP="5B73BCCD" w:rsidRDefault="5B73BCCD" w14:paraId="2CD25FBF" w14:textId="78A36391">
      <w:pPr>
        <w:pStyle w:val="ListParagraph"/>
        <w:numPr>
          <w:ilvl w:val="0"/>
          <w:numId w:val="4"/>
        </w:num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B73BCCD" w:rsidR="5B73BCC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Demonstrate a plan to move participants into housing within 30 days from entering the project.  (</w:t>
      </w:r>
      <w:r w:rsidRPr="5B73BCCD" w:rsidR="5B73BCCD">
        <w:rPr>
          <w:rStyle w:val="normaltextrun"/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en-US"/>
        </w:rPr>
        <w:t>Examples: projects that have housing units included, programs that use a current inventory for housing, demonstrated agreement with area landlord..) </w:t>
      </w:r>
    </w:p>
    <w:p w:rsidR="5B73BCCD" w:rsidP="5B73BCCD" w:rsidRDefault="5B73BCCD" w14:paraId="7320D9FA" w14:textId="61541A8B">
      <w:pPr>
        <w:pStyle w:val="ListParagraph"/>
        <w:numPr>
          <w:ilvl w:val="0"/>
          <w:numId w:val="4"/>
        </w:num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B73BCCD" w:rsidR="5B73BCC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Fill a gap for a local housing project </w:t>
      </w:r>
      <w:r w:rsidRPr="5B73BCCD" w:rsidR="5B73BCCD">
        <w:rPr>
          <w:rStyle w:val="normaltextrun"/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en-US"/>
        </w:rPr>
        <w:t>(to provide the services on a project being developed/add units wherever we can.)</w:t>
      </w:r>
    </w:p>
    <w:p w:rsidR="5B73BCCD" w:rsidP="5B73BCCD" w:rsidRDefault="5B73BCCD" w14:paraId="60D4B28B" w14:textId="1D14E6FC">
      <w:pPr>
        <w:pStyle w:val="ListParagraph"/>
        <w:numPr>
          <w:ilvl w:val="0"/>
          <w:numId w:val="4"/>
        </w:num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B73BCCD" w:rsidR="5B73BCC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Utilize Rapid Rehousing</w:t>
      </w:r>
    </w:p>
    <w:p w:rsidR="5B73BCCD" w:rsidP="5B73BCCD" w:rsidRDefault="5B73BCCD" w14:paraId="1EB52745" w14:textId="7910DD50">
      <w:pPr>
        <w:pStyle w:val="ListParagraph"/>
        <w:numPr>
          <w:ilvl w:val="0"/>
          <w:numId w:val="4"/>
        </w:num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B73BCCD" w:rsidR="5B73BCC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Meet the needs of survivors of DV </w:t>
      </w:r>
    </w:p>
    <w:p w:rsidR="5B73BCCD" w:rsidP="5B73BCCD" w:rsidRDefault="5B73BCCD" w14:paraId="5D78C932" w14:textId="58C3F92E">
      <w:pPr>
        <w:pStyle w:val="ListParagraph"/>
        <w:numPr>
          <w:ilvl w:val="0"/>
          <w:numId w:val="4"/>
        </w:num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B73BCCD" w:rsidR="5B73BCC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Demonstrate through policies that they have developed anti-discrimination practices that demonstrate racial equity measures in service delivery; and that support equal access and measures that address LGBTQ protections.</w:t>
      </w:r>
    </w:p>
    <w:p w:rsidR="5B73BCCD" w:rsidP="5B73BCCD" w:rsidRDefault="5B73BCCD" w14:paraId="182295AE" w14:textId="1A0BF3B0">
      <w:pPr>
        <w:pStyle w:val="Normal"/>
        <w:spacing w:beforeAutospacing="on" w:after="160" w:afterAutospacing="on" w:line="240" w:lineRule="auto"/>
        <w:ind w:left="0" w:right="360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5B73BCCD" w:rsidR="5B73BCC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The CoC Board has set priorities for renewal projects which have (reflected in the scoring tool): </w:t>
      </w:r>
    </w:p>
    <w:p w:rsidR="5B73BCCD" w:rsidP="5B73BCCD" w:rsidRDefault="5B73BCCD" w14:paraId="28CF0120" w14:textId="3778B2FB">
      <w:pPr>
        <w:pStyle w:val="ListParagraph"/>
        <w:numPr>
          <w:ilvl w:val="0"/>
          <w:numId w:val="4"/>
        </w:numPr>
        <w:spacing w:beforeAutospacing="on" w:after="160" w:afterAutospacing="on" w:line="240" w:lineRule="auto"/>
        <w:ind w:right="3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B73BCCD" w:rsidR="5B73BCCD">
        <w:rPr>
          <w:rStyle w:val="eop"/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Demonstrate robust Supportive Services and agree to follow the CoC-Wide Move-on policy</w:t>
      </w:r>
    </w:p>
    <w:p w:rsidR="5B73BCCD" w:rsidP="5B73BCCD" w:rsidRDefault="5B73BCCD" w14:paraId="0D4A00AE" w14:textId="24F93EB0">
      <w:pPr>
        <w:pStyle w:val="ListParagraph"/>
        <w:numPr>
          <w:ilvl w:val="2"/>
          <w:numId w:val="4"/>
        </w:numPr>
        <w:spacing w:beforeAutospacing="on" w:after="160" w:afterAutospacing="on" w:line="240" w:lineRule="auto"/>
        <w:ind w:right="3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B73BCCD" w:rsidR="5B73BCCD">
        <w:rPr>
          <w:rStyle w:val="eop"/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Are meeting their target for utilization (bed and funding)</w:t>
      </w:r>
    </w:p>
    <w:p w:rsidR="5B73BCCD" w:rsidP="5B73BCCD" w:rsidRDefault="5B73BCCD" w14:paraId="1A7B92A8" w14:textId="5D8A7D70">
      <w:pPr>
        <w:pStyle w:val="ListParagraph"/>
        <w:numPr>
          <w:ilvl w:val="0"/>
          <w:numId w:val="4"/>
        </w:numPr>
        <w:spacing w:beforeAutospacing="on" w:after="160" w:afterAutospacing="on" w:line="240" w:lineRule="auto"/>
        <w:ind w:right="360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B73BCCD" w:rsidR="5B73BCC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Demonstrate through policies that they have developed anti-discrimination practices that demonstrate racial equity measures in service delivery; and support equal access and measures that address LGBTQ p</w:t>
      </w:r>
    </w:p>
    <w:p w:rsidR="5B73BCCD" w:rsidP="5B73BCCD" w:rsidRDefault="5B73BCCD" w14:paraId="3F28009A" w14:textId="40A5FF07">
      <w:pPr>
        <w:pStyle w:val="ListParagraph"/>
        <w:numPr>
          <w:ilvl w:val="0"/>
          <w:numId w:val="4"/>
        </w:numPr>
        <w:spacing w:beforeAutospacing="on" w:after="160" w:afterAutospacing="on" w:line="240" w:lineRule="auto"/>
        <w:ind w:right="360"/>
        <w:rPr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B73BCCD" w:rsidR="5B73BCC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rotections.</w:t>
      </w:r>
    </w:p>
    <w:p w:rsidR="5B73BCCD" w:rsidP="5B73BCCD" w:rsidRDefault="5B73BCCD" w14:paraId="09F74FF2" w14:textId="5C616245">
      <w:pPr>
        <w:pStyle w:val="ListParagraph"/>
        <w:numPr>
          <w:ilvl w:val="2"/>
          <w:numId w:val="4"/>
        </w:numPr>
        <w:spacing w:beforeAutospacing="on" w:after="160" w:afterAutospacing="on" w:line="240" w:lineRule="auto"/>
        <w:ind w:right="3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B73BCCD" w:rsidR="5B73BCC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Agree to follow the C0C-wide anti-discrimination and equal access policy.</w:t>
      </w:r>
    </w:p>
    <w:p w:rsidR="5B73BCCD" w:rsidP="5B73BCCD" w:rsidRDefault="5B73BCCD" w14:paraId="10FF73B2" w14:textId="1249B608">
      <w:pPr>
        <w:pStyle w:val="ListParagraph"/>
        <w:numPr>
          <w:ilvl w:val="2"/>
          <w:numId w:val="4"/>
        </w:numPr>
        <w:spacing w:beforeAutospacing="on" w:after="160" w:afterAutospacing="on" w:line="240" w:lineRule="auto"/>
        <w:ind w:right="3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B73BCCD" w:rsidR="5B73BCCD">
        <w:rPr>
          <w:rStyle w:val="eop"/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Small programs that fill pockets and are critical – high impact – protecting.</w:t>
      </w:r>
    </w:p>
    <w:p w:rsidR="5B73BCCD" w:rsidP="5B73BCCD" w:rsidRDefault="5B73BCCD" w14:paraId="4575E10D" w14:textId="7EA6754D">
      <w:pPr>
        <w:pStyle w:val="paragraph"/>
        <w:ind w:left="1440" w:right="360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00192F7E" w:rsidP="5B73BCCD" w:rsidRDefault="00A83E08" w14:paraId="56AC5491" w14:textId="19E5EA51">
      <w:pPr>
        <w:pStyle w:val="paragraph"/>
        <w:ind w:right="360"/>
        <w:textAlignment w:val="baseline"/>
        <w:rPr>
          <w:rStyle w:val="normaltextrun"/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5B73BCCD" w:rsidR="00A83E08"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  <w:sz w:val="22"/>
          <w:szCs w:val="22"/>
        </w:rPr>
        <w:t>11:10am – 11:30am</w:t>
      </w:r>
      <w:r w:rsidRPr="5B73BCCD" w:rsidR="00A83E08">
        <w:rPr>
          <w:rStyle w:val="normaltextrun"/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 - </w:t>
      </w:r>
      <w:r w:rsidRPr="5B73BCCD" w:rsidR="006571BB">
        <w:rPr>
          <w:rStyle w:val="normaltextrun"/>
          <w:rFonts w:ascii="Calibri" w:hAnsi="Calibri" w:eastAsia="" w:cs="" w:asciiTheme="minorAscii" w:hAnsiTheme="minorAscii" w:eastAsiaTheme="minorEastAsia" w:cstheme="minorBidi"/>
          <w:sz w:val="22"/>
          <w:szCs w:val="22"/>
        </w:rPr>
        <w:t>Discus</w:t>
      </w:r>
      <w:bookmarkStart w:name="_GoBack" w:id="0"/>
      <w:bookmarkEnd w:id="0"/>
      <w:r w:rsidRPr="5B73BCCD" w:rsidR="006571BB">
        <w:rPr>
          <w:rStyle w:val="normaltextrun"/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s Current Project Ranking as identified by the </w:t>
      </w:r>
      <w:r w:rsidRPr="5B73BCCD" w:rsidR="006571BB">
        <w:rPr>
          <w:rStyle w:val="normaltextrun"/>
          <w:rFonts w:ascii="Calibri" w:hAnsi="Calibri" w:eastAsia="" w:cs="" w:asciiTheme="minorAscii" w:hAnsiTheme="minorAscii" w:eastAsiaTheme="minorEastAsia" w:cstheme="minorBidi"/>
          <w:sz w:val="22"/>
          <w:szCs w:val="22"/>
        </w:rPr>
        <w:t>CoC’s</w:t>
      </w:r>
      <w:r w:rsidRPr="5B73BCCD" w:rsidR="006571BB">
        <w:rPr>
          <w:rStyle w:val="normaltextrun"/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 current ranking plan and the NOFO release and tier structure identified.</w:t>
      </w:r>
    </w:p>
    <w:p w:rsidR="5B73BCCD" w:rsidP="5B73BCCD" w:rsidRDefault="5B73BCCD" w14:paraId="4828D99E" w14:textId="25C6FBA5">
      <w:pPr>
        <w:pStyle w:val="paragraph"/>
        <w:numPr>
          <w:ilvl w:val="0"/>
          <w:numId w:val="23"/>
        </w:numPr>
        <w:ind w:right="360"/>
        <w:rPr>
          <w:rStyle w:val="normaltextrun"/>
          <w:rFonts w:ascii="Symbol" w:hAnsi="Symbol" w:eastAsia="Symbol" w:cs="Symbol" w:asciiTheme="minorAscii" w:hAnsiTheme="minorAscii" w:eastAsiaTheme="minorAscii" w:cstheme="minorAscii"/>
          <w:sz w:val="22"/>
          <w:szCs w:val="22"/>
        </w:rPr>
      </w:pPr>
      <w:r w:rsidRPr="5B73BCCD" w:rsidR="5B73BCCD">
        <w:rPr>
          <w:rStyle w:val="normaltextrun"/>
          <w:rFonts w:ascii="Calibri" w:hAnsi="Calibri" w:eastAsia="" w:cs="" w:asciiTheme="minorAscii" w:hAnsiTheme="minorAscii" w:eastAsiaTheme="minorEastAsia" w:cstheme="minorBidi"/>
          <w:sz w:val="22"/>
          <w:szCs w:val="22"/>
        </w:rPr>
        <w:t>Discuss New project ranking</w:t>
      </w:r>
    </w:p>
    <w:p w:rsidR="5B73BCCD" w:rsidP="5B73BCCD" w:rsidRDefault="5B73BCCD" w14:paraId="368ABAD0" w14:textId="05633223">
      <w:pPr>
        <w:pStyle w:val="paragraph"/>
        <w:ind w:left="0" w:right="360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  <w:r w:rsidRPr="5B73BCCD" w:rsidR="5B73BCCD">
        <w:rPr>
          <w:rStyle w:val="normaltextrun"/>
          <w:rFonts w:ascii="Times New Roman" w:hAnsi="Times New Roman" w:eastAsia="Times New Roman" w:cs="Times New Roman"/>
          <w:sz w:val="24"/>
          <w:szCs w:val="24"/>
        </w:rPr>
        <w:t xml:space="preserve">Is it possible to fund </w:t>
      </w:r>
    </w:p>
    <w:p w:rsidRPr="006571BB" w:rsidR="00192F7E" w:rsidP="00A83E08" w:rsidRDefault="00A83E08" w14:paraId="0B961C22" w14:textId="2230C44A">
      <w:pPr>
        <w:pStyle w:val="paragraph"/>
        <w:ind w:right="360"/>
        <w:textAlignment w:val="baseline"/>
        <w:rPr>
          <w:rStyle w:val="normaltextrun"/>
          <w:rFonts w:asciiTheme="minorHAnsi" w:hAnsiTheme="minorHAnsi" w:eastAsiaTheme="minorEastAsia" w:cstheme="minorBidi"/>
          <w:sz w:val="22"/>
          <w:szCs w:val="22"/>
        </w:rPr>
      </w:pPr>
      <w:r w:rsidRPr="00A83E08">
        <w:rPr>
          <w:rStyle w:val="normaltextrun"/>
          <w:rFonts w:asciiTheme="minorHAnsi" w:hAnsiTheme="minorHAnsi" w:eastAsiaTheme="minorEastAsia" w:cstheme="minorBidi"/>
          <w:b/>
          <w:sz w:val="22"/>
          <w:szCs w:val="22"/>
        </w:rPr>
        <w:t>11:30-11:50am</w:t>
      </w:r>
      <w:r>
        <w:rPr>
          <w:rStyle w:val="normaltextrun"/>
          <w:rFonts w:asciiTheme="minorHAnsi" w:hAnsiTheme="minorHAnsi" w:eastAsiaTheme="minorEastAsia" w:cstheme="minorBidi"/>
          <w:sz w:val="22"/>
          <w:szCs w:val="22"/>
        </w:rPr>
        <w:t xml:space="preserve"> - </w:t>
      </w:r>
      <w:r w:rsidRPr="006571BB" w:rsidR="00192F7E">
        <w:rPr>
          <w:rStyle w:val="normaltextrun"/>
          <w:rFonts w:asciiTheme="minorHAnsi" w:hAnsiTheme="minorHAnsi" w:eastAsiaTheme="minorEastAsia" w:cstheme="minorBidi"/>
          <w:sz w:val="22"/>
          <w:szCs w:val="22"/>
        </w:rPr>
        <w:t xml:space="preserve">Review/Discuss </w:t>
      </w:r>
      <w:r w:rsidR="006571BB">
        <w:rPr>
          <w:rStyle w:val="normaltextrun"/>
          <w:rFonts w:asciiTheme="minorHAnsi" w:hAnsiTheme="minorHAnsi" w:eastAsiaTheme="minorEastAsia" w:cstheme="minorBidi"/>
          <w:sz w:val="22"/>
          <w:szCs w:val="22"/>
        </w:rPr>
        <w:t>the current</w:t>
      </w:r>
      <w:r w:rsidRPr="006571BB" w:rsidR="00192F7E">
        <w:rPr>
          <w:rStyle w:val="normaltextrun"/>
          <w:rFonts w:asciiTheme="minorHAnsi" w:hAnsiTheme="minorHAnsi" w:eastAsiaTheme="minorEastAsia" w:cstheme="minorBidi"/>
          <w:sz w:val="22"/>
          <w:szCs w:val="22"/>
        </w:rPr>
        <w:t xml:space="preserve"> reallocation/transition plan (Discuss the HUD 20% expectation since 2016 &amp; any other NOFO expectations)  </w:t>
      </w:r>
    </w:p>
    <w:p w:rsidRPr="00A83E08" w:rsidR="00A83E08" w:rsidP="00A83E08" w:rsidRDefault="00A83E08" w14:paraId="12A9FF37" w14:textId="6048CB7A">
      <w:pPr>
        <w:pStyle w:val="paragraph"/>
        <w:numPr>
          <w:ilvl w:val="2"/>
          <w:numId w:val="2"/>
        </w:numPr>
        <w:ind w:right="360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rStyle w:val="normaltextrun"/>
          <w:rFonts w:asciiTheme="minorHAnsi" w:hAnsiTheme="minorHAnsi" w:eastAsiaTheme="minorEastAsia" w:cstheme="minorBidi"/>
          <w:sz w:val="22"/>
          <w:szCs w:val="22"/>
        </w:rPr>
        <w:t xml:space="preserve">Discuss thoughts/if any </w:t>
      </w:r>
      <w:r w:rsidRPr="2749C2CB" w:rsidR="00192F7E">
        <w:rPr>
          <w:rStyle w:val="normaltextrun"/>
          <w:rFonts w:asciiTheme="minorHAnsi" w:hAnsiTheme="minorHAnsi" w:eastAsiaTheme="minorEastAsia" w:cstheme="minorBidi"/>
          <w:sz w:val="22"/>
          <w:szCs w:val="22"/>
        </w:rPr>
        <w:t>re: reallo</w:t>
      </w:r>
      <w:r w:rsidR="006571BB">
        <w:rPr>
          <w:rStyle w:val="normaltextrun"/>
          <w:rFonts w:asciiTheme="minorHAnsi" w:hAnsiTheme="minorHAnsi" w:eastAsiaTheme="minorEastAsia" w:cstheme="minorBidi"/>
          <w:sz w:val="22"/>
          <w:szCs w:val="22"/>
        </w:rPr>
        <w:t>cation/transitions and</w:t>
      </w:r>
      <w:r w:rsidRPr="2749C2CB" w:rsidR="00192F7E">
        <w:rPr>
          <w:rStyle w:val="normaltextrun"/>
          <w:rFonts w:asciiTheme="minorHAnsi" w:hAnsiTheme="minorHAnsi" w:eastAsiaTheme="minorEastAsia" w:cstheme="minorBidi"/>
          <w:sz w:val="22"/>
          <w:szCs w:val="22"/>
        </w:rPr>
        <w:t xml:space="preserve"> NOFO expectations)</w:t>
      </w:r>
      <w:r w:rsidR="00192F7E">
        <w:rPr>
          <w:rStyle w:val="normaltextrun"/>
          <w:rFonts w:asciiTheme="minorHAnsi" w:hAnsiTheme="minorHAnsi" w:eastAsiaTheme="minorEastAsia" w:cstheme="minorBidi"/>
          <w:sz w:val="22"/>
          <w:szCs w:val="22"/>
        </w:rPr>
        <w:t xml:space="preserve"> – and if so, where would we want the funding to go? </w:t>
      </w:r>
    </w:p>
    <w:p w:rsidR="00A83E08" w:rsidP="5B73BCCD" w:rsidRDefault="00A83E08" w14:paraId="2FF6AC9A" w14:textId="31217911">
      <w:pPr>
        <w:pStyle w:val="paragraph"/>
        <w:bidi w:val="0"/>
        <w:spacing w:beforeAutospacing="on" w:afterAutospacing="on" w:line="240" w:lineRule="auto"/>
        <w:ind w:left="0" w:right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B73BCCD" w:rsidR="00A83E08">
        <w:rPr>
          <w:rFonts w:ascii="Calibri" w:hAnsi="Calibri" w:eastAsia="" w:cs="" w:asciiTheme="minorAscii" w:hAnsiTheme="minorAscii" w:eastAsiaTheme="minorEastAsia" w:cstheme="minorBidi"/>
          <w:b w:val="1"/>
          <w:bCs w:val="1"/>
          <w:sz w:val="22"/>
          <w:szCs w:val="22"/>
        </w:rPr>
        <w:t xml:space="preserve">11:50-12pm </w:t>
      </w:r>
      <w:r w:rsidRPr="5B73BCCD" w:rsidR="00A83E08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- </w:t>
      </w:r>
      <w:r w:rsidRPr="5B73BCCD" w:rsidR="006571BB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Review </w:t>
      </w:r>
      <w:r w:rsidRPr="5B73BCCD" w:rsidR="006571BB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Upcoming meetings planned September 9</w:t>
      </w:r>
      <w:r w:rsidRPr="5B73BCCD" w:rsidR="006571BB">
        <w:rPr>
          <w:rFonts w:ascii="Calibri" w:hAnsi="Calibri" w:eastAsia="" w:cs="" w:asciiTheme="minorAscii" w:hAnsiTheme="minorAscii" w:eastAsiaTheme="minorEastAsia" w:cstheme="minorBidi"/>
          <w:sz w:val="22"/>
          <w:szCs w:val="22"/>
          <w:vertAlign w:val="superscript"/>
        </w:rPr>
        <w:t>th</w:t>
      </w:r>
      <w:r w:rsidRPr="5B73BCCD" w:rsidR="006571BB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 – 10:30-12pm</w:t>
      </w:r>
      <w:r w:rsidRPr="5B73BCCD" w:rsidR="5B73BCCD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, group also scheduled for September </w:t>
      </w:r>
    </w:p>
    <w:p w:rsidRPr="00A83E08" w:rsidR="00A83E08" w:rsidP="00A83E08" w:rsidRDefault="00A83E08" w14:paraId="654875E8" w14:textId="2C5356F1">
      <w:pPr>
        <w:pStyle w:val="paragraph"/>
        <w:numPr>
          <w:ilvl w:val="1"/>
          <w:numId w:val="2"/>
        </w:numPr>
        <w:ind w:right="360"/>
        <w:textAlignment w:val="baseline"/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  <w:sz w:val="22"/>
          <w:szCs w:val="22"/>
        </w:rPr>
      </w:pPr>
      <w:r w:rsidRPr="00A83E08">
        <w:rPr>
          <w:rStyle w:val="normaltextrun"/>
          <w:rFonts w:asciiTheme="minorHAnsi" w:hAnsiTheme="minorHAnsi" w:eastAsiaTheme="minorEastAsia" w:cstheme="minorBidi"/>
          <w:color w:val="000000" w:themeColor="text1"/>
          <w:sz w:val="22"/>
          <w:szCs w:val="22"/>
        </w:rPr>
        <w:lastRenderedPageBreak/>
        <w:t xml:space="preserve">Share the Ranking and </w:t>
      </w:r>
      <w:proofErr w:type="spellStart"/>
      <w:r w:rsidRPr="00A83E08">
        <w:rPr>
          <w:rStyle w:val="normaltextrun"/>
          <w:rFonts w:asciiTheme="minorHAnsi" w:hAnsiTheme="minorHAnsi" w:eastAsiaTheme="minorEastAsia" w:cstheme="minorBidi"/>
          <w:color w:val="000000" w:themeColor="text1"/>
          <w:sz w:val="22"/>
          <w:szCs w:val="22"/>
        </w:rPr>
        <w:t>Eval</w:t>
      </w:r>
      <w:proofErr w:type="spellEnd"/>
      <w:r w:rsidRPr="00A83E08">
        <w:rPr>
          <w:rStyle w:val="normaltextrun"/>
          <w:rFonts w:asciiTheme="minorHAnsi" w:hAnsiTheme="minorHAnsi" w:eastAsiaTheme="minorEastAsia" w:cstheme="minorBidi"/>
          <w:color w:val="000000" w:themeColor="text1"/>
          <w:sz w:val="22"/>
          <w:szCs w:val="22"/>
        </w:rPr>
        <w:t xml:space="preserve"> committee responsibilities.</w:t>
      </w:r>
    </w:p>
    <w:p w:rsidR="006571BB" w:rsidP="006571BB" w:rsidRDefault="006571BB" w14:paraId="1F45AF22" w14:textId="0737085C">
      <w:pPr>
        <w:pStyle w:val="paragraph"/>
        <w:numPr>
          <w:ilvl w:val="1"/>
          <w:numId w:val="2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Review and score New project applications</w:t>
      </w:r>
    </w:p>
    <w:p w:rsidR="006571BB" w:rsidP="006571BB" w:rsidRDefault="006571BB" w14:paraId="482C7CED" w14:textId="13056D73">
      <w:pPr>
        <w:pStyle w:val="paragraph"/>
        <w:numPr>
          <w:ilvl w:val="2"/>
          <w:numId w:val="2"/>
        </w:numPr>
        <w:ind w:right="360"/>
        <w:rPr>
          <w:sz w:val="22"/>
          <w:szCs w:val="22"/>
        </w:rPr>
      </w:pPr>
      <w:r>
        <w:rPr>
          <w:sz w:val="22"/>
          <w:szCs w:val="22"/>
        </w:rPr>
        <w:t xml:space="preserve">All applicants must be notified in writing of their score and acceptance/denial for the HUD submission by September </w:t>
      </w:r>
      <w:proofErr w:type="gramStart"/>
      <w:r>
        <w:rPr>
          <w:sz w:val="22"/>
          <w:szCs w:val="22"/>
        </w:rPr>
        <w:t>14</w:t>
      </w:r>
      <w:r w:rsidRPr="006571BB">
        <w:rPr>
          <w:sz w:val="22"/>
          <w:szCs w:val="22"/>
          <w:vertAlign w:val="superscript"/>
        </w:rPr>
        <w:t>th</w:t>
      </w:r>
      <w:proofErr w:type="gramEnd"/>
      <w:r>
        <w:rPr>
          <w:sz w:val="22"/>
          <w:szCs w:val="22"/>
        </w:rPr>
        <w:t>.</w:t>
      </w:r>
    </w:p>
    <w:p w:rsidR="00A83E08" w:rsidP="006571BB" w:rsidRDefault="00A83E08" w14:paraId="2243CB52" w14:textId="77777777">
      <w:pPr>
        <w:pStyle w:val="paragraph"/>
        <w:numPr>
          <w:ilvl w:val="1"/>
          <w:numId w:val="2"/>
        </w:numPr>
        <w:ind w:right="360"/>
        <w:rPr>
          <w:sz w:val="22"/>
          <w:szCs w:val="22"/>
        </w:rPr>
      </w:pPr>
      <w:r>
        <w:rPr>
          <w:sz w:val="22"/>
          <w:szCs w:val="22"/>
        </w:rPr>
        <w:t xml:space="preserve"> THIS MIGHT NEED ANOTHER MEETING: </w:t>
      </w:r>
    </w:p>
    <w:p w:rsidR="00A83E08" w:rsidP="00A83E08" w:rsidRDefault="00A83E08" w14:paraId="3FC0C230" w14:textId="6931FF80">
      <w:pPr>
        <w:pStyle w:val="paragraph"/>
        <w:numPr>
          <w:ilvl w:val="2"/>
          <w:numId w:val="2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Review CoC priorities – adjust scoring</w:t>
      </w:r>
    </w:p>
    <w:p w:rsidR="00A83E08" w:rsidP="00A83E08" w:rsidRDefault="00A83E08" w14:paraId="3E06723F" w14:textId="0A329401">
      <w:pPr>
        <w:pStyle w:val="paragraph"/>
        <w:numPr>
          <w:ilvl w:val="2"/>
          <w:numId w:val="2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Plan for non-funded board communication and vote prior to the 14</w:t>
      </w:r>
      <w:r w:rsidRPr="00A83E0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Pr="00A83E08" w:rsidR="00A83E08" w:rsidP="00A83E08" w:rsidRDefault="00A83E08" w14:paraId="5164B2F8" w14:textId="77777777">
      <w:pPr>
        <w:pStyle w:val="paragraph"/>
        <w:ind w:right="360"/>
        <w:rPr>
          <w:sz w:val="22"/>
          <w:szCs w:val="22"/>
        </w:rPr>
      </w:pPr>
    </w:p>
    <w:p w:rsidRPr="008542FF" w:rsidR="00A83E08" w:rsidP="00A83E08" w:rsidRDefault="00A83E08" w14:paraId="71BDC378" w14:textId="6BBE9A4E">
      <w:pPr>
        <w:pStyle w:val="paragraph"/>
        <w:numPr>
          <w:ilvl w:val="0"/>
          <w:numId w:val="2"/>
        </w:numPr>
        <w:ind w:right="360"/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 w:rsidR="006571BB">
        <w:rPr>
          <w:sz w:val="22"/>
          <w:szCs w:val="22"/>
        </w:rPr>
        <w:t xml:space="preserve">No meeting planned to review renewal </w:t>
      </w:r>
      <w:proofErr w:type="gramStart"/>
      <w:r w:rsidR="006571BB">
        <w:rPr>
          <w:sz w:val="22"/>
          <w:szCs w:val="22"/>
        </w:rPr>
        <w:t>projects/no supplemental</w:t>
      </w:r>
      <w:proofErr w:type="gramEnd"/>
      <w:r w:rsidR="006571BB">
        <w:rPr>
          <w:sz w:val="22"/>
          <w:szCs w:val="22"/>
        </w:rPr>
        <w:t xml:space="preserve"> application this year.</w:t>
      </w:r>
    </w:p>
    <w:p w:rsidRPr="00B036E8" w:rsidR="2749C2CB" w:rsidP="2749C2CB" w:rsidRDefault="00A83E08" w14:paraId="1729D6E5" w14:textId="7A290533">
      <w:pPr>
        <w:pStyle w:val="paragraph"/>
        <w:numPr>
          <w:ilvl w:val="0"/>
          <w:numId w:val="2"/>
        </w:numPr>
        <w:ind w:right="360"/>
        <w:rPr>
          <w:rStyle w:val="normaltextrun"/>
          <w:sz w:val="22"/>
          <w:szCs w:val="22"/>
        </w:rPr>
      </w:pPr>
      <w:r>
        <w:rPr>
          <w:rFonts w:asciiTheme="minorHAnsi" w:hAnsiTheme="minorHAnsi" w:eastAsiaTheme="minorEastAsia" w:cstheme="minorBidi"/>
          <w:sz w:val="22"/>
          <w:szCs w:val="22"/>
        </w:rPr>
        <w:t xml:space="preserve">Note: </w:t>
      </w:r>
      <w:r w:rsidR="008542FF">
        <w:rPr>
          <w:rFonts w:asciiTheme="minorHAnsi" w:hAnsiTheme="minorHAnsi" w:eastAsiaTheme="minorEastAsia" w:cstheme="minorBidi"/>
          <w:sz w:val="22"/>
          <w:szCs w:val="22"/>
        </w:rPr>
        <w:t>Annual Meeting</w:t>
      </w:r>
      <w:r w:rsidR="00234192">
        <w:rPr>
          <w:rFonts w:asciiTheme="minorHAnsi" w:hAnsiTheme="minorHAnsi" w:eastAsiaTheme="minorEastAsia" w:cstheme="minorBidi"/>
          <w:sz w:val="22"/>
          <w:szCs w:val="22"/>
        </w:rPr>
        <w:t xml:space="preserve"> – September </w:t>
      </w:r>
      <w:proofErr w:type="gramStart"/>
      <w:r w:rsidR="00234192">
        <w:rPr>
          <w:rFonts w:asciiTheme="minorHAnsi" w:hAnsiTheme="minorHAnsi" w:eastAsiaTheme="minorEastAsia" w:cstheme="minorBidi"/>
          <w:sz w:val="22"/>
          <w:szCs w:val="22"/>
        </w:rPr>
        <w:t>29</w:t>
      </w:r>
      <w:r w:rsidRPr="00234192" w:rsidR="00234192">
        <w:rPr>
          <w:rFonts w:asciiTheme="minorHAnsi" w:hAnsiTheme="minorHAnsi" w:eastAsiaTheme="minorEastAsia" w:cstheme="minorBidi"/>
          <w:sz w:val="22"/>
          <w:szCs w:val="22"/>
          <w:vertAlign w:val="superscript"/>
        </w:rPr>
        <w:t>th</w:t>
      </w:r>
      <w:proofErr w:type="gramEnd"/>
      <w:r w:rsidR="00234192">
        <w:rPr>
          <w:rFonts w:asciiTheme="minorHAnsi" w:hAnsiTheme="minorHAnsi" w:eastAsiaTheme="minorEastAsia" w:cstheme="minorBidi"/>
          <w:sz w:val="22"/>
          <w:szCs w:val="22"/>
        </w:rPr>
        <w:t xml:space="preserve"> – 1-3pm. </w:t>
      </w:r>
    </w:p>
    <w:p w:rsidR="2749C2CB" w:rsidP="2749C2CB" w:rsidRDefault="2749C2CB" w14:paraId="7F9296C5" w14:textId="204A2435">
      <w:pPr>
        <w:pStyle w:val="paragraph"/>
        <w:numPr>
          <w:ilvl w:val="0"/>
          <w:numId w:val="6"/>
        </w:numPr>
        <w:ind w:right="360"/>
        <w:rPr>
          <w:rStyle w:val="normaltextrun"/>
          <w:rFonts w:asciiTheme="minorHAnsi" w:hAnsiTheme="minorHAnsi" w:eastAsiaTheme="minorEastAsia" w:cstheme="minorBidi"/>
          <w:b/>
          <w:bCs/>
          <w:i/>
          <w:iCs/>
          <w:color w:val="000000" w:themeColor="text1"/>
          <w:sz w:val="22"/>
          <w:szCs w:val="22"/>
        </w:rPr>
      </w:pPr>
      <w:r w:rsidRPr="2749C2CB">
        <w:rPr>
          <w:rStyle w:val="normaltextrun"/>
          <w:rFonts w:asciiTheme="minorHAnsi" w:hAnsiTheme="minorHAnsi" w:eastAsiaTheme="minorEastAsia" w:cstheme="minorBidi"/>
          <w:color w:val="000000" w:themeColor="text1"/>
        </w:rPr>
        <w:t>Note any suggested changes to preliminary ranking to share with the board (non-project members) for virtual vote.</w:t>
      </w:r>
      <w:r w:rsidR="006571BB">
        <w:rPr>
          <w:rStyle w:val="normaltextrun"/>
          <w:rFonts w:asciiTheme="minorHAnsi" w:hAnsiTheme="minorHAnsi" w:eastAsiaTheme="minorEastAsia" w:cstheme="minorBidi"/>
          <w:color w:val="000000" w:themeColor="text1"/>
        </w:rPr>
        <w:t xml:space="preserve"> Keleigh will post preliminary ranking on the website and notify sub recipient agencies.</w:t>
      </w:r>
    </w:p>
    <w:p w:rsidR="00B036E8" w:rsidP="00192F7E" w:rsidRDefault="00B036E8" w14:paraId="2A36BF40" w14:textId="2238EA62">
      <w:pPr>
        <w:pStyle w:val="paragraph"/>
        <w:ind w:right="360"/>
        <w:rPr>
          <w:rStyle w:val="normaltextrun"/>
          <w:b/>
          <w:bCs/>
          <w:i/>
          <w:iCs/>
          <w:color w:val="000000" w:themeColor="text1"/>
          <w:sz w:val="22"/>
          <w:szCs w:val="22"/>
        </w:rPr>
      </w:pPr>
    </w:p>
    <w:sectPr w:rsidR="00B036E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2">
    <w:nsid w:val="4e21f7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08982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1e2bc9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54ba0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353e3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740D61"/>
    <w:multiLevelType w:val="multilevel"/>
    <w:tmpl w:val="E6B4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A313B65"/>
    <w:multiLevelType w:val="multilevel"/>
    <w:tmpl w:val="8596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B45060F"/>
    <w:multiLevelType w:val="multilevel"/>
    <w:tmpl w:val="2C20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23E32F7"/>
    <w:multiLevelType w:val="hybridMultilevel"/>
    <w:tmpl w:val="48C40A76"/>
    <w:lvl w:ilvl="0" w:tplc="D37CCF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DEC7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46B4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E631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8665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BC58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F6EC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CCC1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A81C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0E4F44"/>
    <w:multiLevelType w:val="hybridMultilevel"/>
    <w:tmpl w:val="9F5CF45C"/>
    <w:lvl w:ilvl="0" w:tplc="F64441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2241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000D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CC8E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34E6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1AE4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4A1D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9A5F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48B0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B56462"/>
    <w:multiLevelType w:val="hybridMultilevel"/>
    <w:tmpl w:val="26B0B7C8"/>
    <w:lvl w:ilvl="0" w:tplc="2C2049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F634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90E9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86D5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105F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884E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20B8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B4AD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9C4E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F3AD3B"/>
    <w:multiLevelType w:val="hybridMultilevel"/>
    <w:tmpl w:val="0EEE1D36"/>
    <w:lvl w:ilvl="0" w:tplc="063A48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325B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D6BF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52BF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AE3B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7694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4E25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C406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1205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BC767F"/>
    <w:multiLevelType w:val="multilevel"/>
    <w:tmpl w:val="6946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6EF2CDD"/>
    <w:multiLevelType w:val="multilevel"/>
    <w:tmpl w:val="8ECE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3CEC6D1D"/>
    <w:multiLevelType w:val="multilevel"/>
    <w:tmpl w:val="78A0F1A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4A17145B"/>
    <w:multiLevelType w:val="hybridMultilevel"/>
    <w:tmpl w:val="D602C57E"/>
    <w:lvl w:ilvl="0" w:tplc="E8E430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3E7F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1444BC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33E8AA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B279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6CF5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EC31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8A3D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225E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334FFB"/>
    <w:multiLevelType w:val="multilevel"/>
    <w:tmpl w:val="3336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5FAD2FDE"/>
    <w:multiLevelType w:val="multilevel"/>
    <w:tmpl w:val="3A54F5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6065556D"/>
    <w:multiLevelType w:val="multilevel"/>
    <w:tmpl w:val="E6A0472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677967AD"/>
    <w:multiLevelType w:val="multilevel"/>
    <w:tmpl w:val="6972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6AA8E148"/>
    <w:multiLevelType w:val="hybridMultilevel"/>
    <w:tmpl w:val="11486394"/>
    <w:lvl w:ilvl="0" w:tplc="79F4E7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4C41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F2D2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A45E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2410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806F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46E5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66A0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A044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C012DD3"/>
    <w:multiLevelType w:val="multilevel"/>
    <w:tmpl w:val="6F3A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7B8B5149"/>
    <w:multiLevelType w:val="multilevel"/>
    <w:tmpl w:val="6E14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15"/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17"/>
  </w:num>
  <w:num w:numId="11">
    <w:abstractNumId w:val="0"/>
  </w:num>
  <w:num w:numId="12">
    <w:abstractNumId w:val="16"/>
  </w:num>
  <w:num w:numId="13">
    <w:abstractNumId w:val="14"/>
  </w:num>
  <w:num w:numId="14">
    <w:abstractNumId w:val="13"/>
  </w:num>
  <w:num w:numId="15">
    <w:abstractNumId w:val="7"/>
  </w:num>
  <w:num w:numId="16">
    <w:abstractNumId w:val="8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E3"/>
    <w:rsid w:val="000A7FA6"/>
    <w:rsid w:val="00192F7E"/>
    <w:rsid w:val="00234192"/>
    <w:rsid w:val="003658D2"/>
    <w:rsid w:val="003B6446"/>
    <w:rsid w:val="003C1F70"/>
    <w:rsid w:val="003E603B"/>
    <w:rsid w:val="003F404F"/>
    <w:rsid w:val="004A46CA"/>
    <w:rsid w:val="00521421"/>
    <w:rsid w:val="006571BB"/>
    <w:rsid w:val="006643FD"/>
    <w:rsid w:val="00695FD6"/>
    <w:rsid w:val="008542FF"/>
    <w:rsid w:val="008A064A"/>
    <w:rsid w:val="009B671B"/>
    <w:rsid w:val="009F1EE3"/>
    <w:rsid w:val="00A83E08"/>
    <w:rsid w:val="00AD5859"/>
    <w:rsid w:val="00B036E8"/>
    <w:rsid w:val="00C62046"/>
    <w:rsid w:val="00D20DE0"/>
    <w:rsid w:val="00DF4263"/>
    <w:rsid w:val="00E32D0E"/>
    <w:rsid w:val="00E36AE5"/>
    <w:rsid w:val="00E4462E"/>
    <w:rsid w:val="00E7303E"/>
    <w:rsid w:val="00EE36B6"/>
    <w:rsid w:val="00F86724"/>
    <w:rsid w:val="03082C62"/>
    <w:rsid w:val="030B3FDF"/>
    <w:rsid w:val="0642E0A1"/>
    <w:rsid w:val="079545D0"/>
    <w:rsid w:val="0DABBA45"/>
    <w:rsid w:val="0DE067E4"/>
    <w:rsid w:val="0FEC5D35"/>
    <w:rsid w:val="103051B7"/>
    <w:rsid w:val="15B3914B"/>
    <w:rsid w:val="1C09AA72"/>
    <w:rsid w:val="1E64F44A"/>
    <w:rsid w:val="1F5A7391"/>
    <w:rsid w:val="225D294B"/>
    <w:rsid w:val="23D8E1DE"/>
    <w:rsid w:val="2749C2CB"/>
    <w:rsid w:val="274C5D19"/>
    <w:rsid w:val="28F355DF"/>
    <w:rsid w:val="292BF579"/>
    <w:rsid w:val="2E61EFB7"/>
    <w:rsid w:val="37A48C8E"/>
    <w:rsid w:val="3A833903"/>
    <w:rsid w:val="3A833903"/>
    <w:rsid w:val="3A864C80"/>
    <w:rsid w:val="3F51748F"/>
    <w:rsid w:val="42915E65"/>
    <w:rsid w:val="442D2EC6"/>
    <w:rsid w:val="4469E739"/>
    <w:rsid w:val="486AAB4C"/>
    <w:rsid w:val="4D24F412"/>
    <w:rsid w:val="51E64C64"/>
    <w:rsid w:val="52F90CE1"/>
    <w:rsid w:val="56B9BD87"/>
    <w:rsid w:val="58582836"/>
    <w:rsid w:val="5917A1AD"/>
    <w:rsid w:val="59214B87"/>
    <w:rsid w:val="5B73BCCD"/>
    <w:rsid w:val="5EC4CF6C"/>
    <w:rsid w:val="5FBB2CAD"/>
    <w:rsid w:val="6170256B"/>
    <w:rsid w:val="63171E31"/>
    <w:rsid w:val="653E98C4"/>
    <w:rsid w:val="664EBEF3"/>
    <w:rsid w:val="67AA7BE7"/>
    <w:rsid w:val="67BC94B8"/>
    <w:rsid w:val="67C3A444"/>
    <w:rsid w:val="6BADDA48"/>
    <w:rsid w:val="6D48C23B"/>
    <w:rsid w:val="6E55DF61"/>
    <w:rsid w:val="73D94B78"/>
    <w:rsid w:val="759A7CCB"/>
    <w:rsid w:val="76487F81"/>
    <w:rsid w:val="78641EDD"/>
    <w:rsid w:val="791D8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4D2A"/>
  <w15:chartTrackingRefBased/>
  <w15:docId w15:val="{2E1910C0-F4CE-4116-821D-C3576CB2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F1EE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9F1EE3"/>
  </w:style>
  <w:style w:type="character" w:styleId="eop" w:customStyle="1">
    <w:name w:val="eop"/>
    <w:basedOn w:val="DefaultParagraphFont"/>
    <w:rsid w:val="009F1EE3"/>
  </w:style>
  <w:style w:type="character" w:styleId="Hyperlink">
    <w:name w:val="Hyperlink"/>
    <w:basedOn w:val="DefaultParagraphFont"/>
    <w:uiPriority w:val="99"/>
    <w:unhideWhenUsed/>
    <w:rsid w:val="00E446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71BB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Emphasis" mc:Ignorable="w14">
    <w:name xmlns:w="http://schemas.openxmlformats.org/wordprocessingml/2006/main" w:val="Emphasis"/>
    <w:basedOn xmlns:w="http://schemas.openxmlformats.org/wordprocessingml/2006/main" w:val="DefaultParagraphFont"/>
    <w:uiPriority xmlns:w="http://schemas.openxmlformats.org/wordprocessingml/2006/main" w:val="20"/>
    <w:qFormat xmlns:w="http://schemas.openxmlformats.org/wordprocessingml/2006/main"/>
    <w:rPr xmlns:w="http://schemas.openxmlformats.org/wordprocessingml/2006/main">
      <w:i/>
      <w:iCs/>
    </w:rPr>
  </w:style>
  <w:style xmlns:w14="http://schemas.microsoft.com/office/word/2010/wordml" xmlns:mc="http://schemas.openxmlformats.org/markup-compatibility/2006" xmlns:w="http://schemas.openxmlformats.org/wordprocessingml/2006/main" w:type="character" w:styleId="IntenseEmphasis" mc:Ignorable="w14">
    <w:name xmlns:w="http://schemas.openxmlformats.org/wordprocessingml/2006/main" w:val="Intense Emphasis"/>
    <w:basedOn xmlns:w="http://schemas.openxmlformats.org/wordprocessingml/2006/main" w:val="DefaultParagraphFont"/>
    <w:uiPriority xmlns:w="http://schemas.openxmlformats.org/wordprocessingml/2006/main" w:val="21"/>
    <w:qFormat xmlns:w="http://schemas.openxmlformats.org/wordprocessingml/2006/main"/>
    <w:rPr xmlns:w="http://schemas.openxmlformats.org/wordprocessingml/2006/main"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us02web.zoom.us/j/84395202643?pwd=MUZZZXhEUzFwNVJnK2NZMlczS0NOdz09" TargetMode="External" Id="R4b738eb35d864d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6" ma:contentTypeDescription="Create a new document." ma:contentTypeScope="" ma:versionID="b5fb8404edd463036ea9c384ce05a1ab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4f110b45ca1acb597061fdaa924834a5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76a186-9e68-4632-aee2-e126ee2ec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b3e3c0-44a2-4d88-b8db-8d0a7e11350e}" ma:internalName="TaxCatchAll" ma:showField="CatchAllData" ma:web="2ed1e42b-3b16-4c4c-980e-db513e605f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01aee-bbde-49f2-ad42-bc13d499bb79">
      <Terms xmlns="http://schemas.microsoft.com/office/infopath/2007/PartnerControls"/>
    </lcf76f155ced4ddcb4097134ff3c332f>
    <TaxCatchAll xmlns="2ed1e42b-3b16-4c4c-980e-db513e605f0f" xsi:nil="true"/>
    <SharedWithUsers xmlns="2ed1e42b-3b16-4c4c-980e-db513e605f0f">
      <UserInfo>
        <DisplayName>Michele LaFleur</DisplayName>
        <AccountId>18045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B4E6B0B-0FDD-4C48-B5EF-2479C1DCA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D5749-6955-44A4-A621-5EAB166EE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8A2C9-BAF9-492B-8404-EB4A5F3DCB7C}">
  <ds:schemaRefs>
    <ds:schemaRef ds:uri="http://schemas.microsoft.com/office/2006/metadata/properties"/>
    <ds:schemaRef ds:uri="http://schemas.microsoft.com/office/infopath/2007/PartnerControls"/>
    <ds:schemaRef ds:uri="34601aee-bbde-49f2-ad42-bc13d499bb79"/>
    <ds:schemaRef ds:uri="2ed1e42b-3b16-4c4c-980e-db513e605f0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Keleigh Pereira</dc:creator>
  <keywords/>
  <dc:description/>
  <lastModifiedBy>Keleigh Pereira</lastModifiedBy>
  <revision>5</revision>
  <dcterms:created xsi:type="dcterms:W3CDTF">2022-08-09T19:14:00.0000000Z</dcterms:created>
  <dcterms:modified xsi:type="dcterms:W3CDTF">2022-08-12T16:58:44.7562292Z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  <property fmtid="{D5CDD505-2E9C-101B-9397-08002B2CF9AE}" pid="3" name="MediaServiceImageTags">
    <vt:lpwstr/>
  </property>
</Properties>
</file>