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C7" w:rsidRDefault="00446FC7" w:rsidP="00446FC7">
      <w:pPr>
        <w:jc w:val="center"/>
        <w:rPr>
          <w:b/>
          <w:sz w:val="28"/>
        </w:rPr>
      </w:pPr>
      <w:r>
        <w:rPr>
          <w:b/>
          <w:sz w:val="28"/>
        </w:rPr>
        <w:t xml:space="preserve">Three County </w:t>
      </w:r>
      <w:proofErr w:type="spellStart"/>
      <w:r>
        <w:rPr>
          <w:b/>
          <w:sz w:val="28"/>
        </w:rPr>
        <w:t>CoC</w:t>
      </w:r>
      <w:proofErr w:type="spellEnd"/>
      <w:r>
        <w:rPr>
          <w:b/>
          <w:sz w:val="28"/>
        </w:rPr>
        <w:t xml:space="preserve"> </w:t>
      </w:r>
      <w:r w:rsidR="00DB6244" w:rsidRPr="00DB6244">
        <w:rPr>
          <w:b/>
          <w:sz w:val="28"/>
        </w:rPr>
        <w:t>Open Units/Beds</w:t>
      </w:r>
      <w:r>
        <w:rPr>
          <w:b/>
          <w:sz w:val="28"/>
        </w:rPr>
        <w:t xml:space="preserve"> Chart </w:t>
      </w:r>
    </w:p>
    <w:p w:rsidR="00446FC7" w:rsidRDefault="00446FC7" w:rsidP="00446FC7">
      <w:pPr>
        <w:jc w:val="center"/>
        <w:rPr>
          <w:b/>
          <w:sz w:val="28"/>
        </w:rPr>
      </w:pPr>
    </w:p>
    <w:p w:rsidR="00446FC7" w:rsidRPr="00446FC7" w:rsidRDefault="00446FC7" w:rsidP="00446FC7">
      <w:pPr>
        <w:rPr>
          <w:sz w:val="28"/>
        </w:rPr>
      </w:pPr>
      <w:r>
        <w:rPr>
          <w:sz w:val="28"/>
        </w:rPr>
        <w:t xml:space="preserve">This form is to be used for notifying the Three County </w:t>
      </w:r>
      <w:proofErr w:type="spellStart"/>
      <w:r>
        <w:rPr>
          <w:sz w:val="28"/>
        </w:rPr>
        <w:t>CoC</w:t>
      </w:r>
      <w:proofErr w:type="spellEnd"/>
      <w:r>
        <w:rPr>
          <w:sz w:val="28"/>
        </w:rPr>
        <w:t xml:space="preserve"> of upcoming or currently open units or beds. Please complete and return to the </w:t>
      </w:r>
      <w:proofErr w:type="spellStart"/>
      <w:r>
        <w:rPr>
          <w:sz w:val="28"/>
        </w:rPr>
        <w:t>CoC</w:t>
      </w:r>
      <w:proofErr w:type="spellEnd"/>
      <w:r>
        <w:rPr>
          <w:sz w:val="28"/>
        </w:rPr>
        <w:t xml:space="preserve"> when your program has or will have availability. </w:t>
      </w:r>
    </w:p>
    <w:p w:rsidR="00DB6244" w:rsidRPr="00DB6244" w:rsidRDefault="00DB6244" w:rsidP="00DB6244">
      <w:pPr>
        <w:jc w:val="center"/>
        <w:rPr>
          <w:b/>
          <w:sz w:val="28"/>
        </w:rPr>
      </w:pPr>
    </w:p>
    <w:tbl>
      <w:tblPr>
        <w:tblStyle w:val="TableGrid"/>
        <w:tblW w:w="14670" w:type="dxa"/>
        <w:tblInd w:w="-905" w:type="dxa"/>
        <w:tblLook w:val="04A0" w:firstRow="1" w:lastRow="0" w:firstColumn="1" w:lastColumn="0" w:noHBand="0" w:noVBand="1"/>
      </w:tblPr>
      <w:tblGrid>
        <w:gridCol w:w="1037"/>
        <w:gridCol w:w="1119"/>
        <w:gridCol w:w="1879"/>
        <w:gridCol w:w="1168"/>
        <w:gridCol w:w="1277"/>
        <w:gridCol w:w="990"/>
        <w:gridCol w:w="1170"/>
        <w:gridCol w:w="1155"/>
        <w:gridCol w:w="639"/>
        <w:gridCol w:w="1158"/>
        <w:gridCol w:w="1373"/>
        <w:gridCol w:w="1705"/>
      </w:tblGrid>
      <w:tr w:rsidR="00DB6244" w:rsidTr="00DB6244">
        <w:tc>
          <w:tcPr>
            <w:tcW w:w="14670" w:type="dxa"/>
            <w:gridSpan w:val="12"/>
          </w:tcPr>
          <w:p w:rsidR="00DB6244" w:rsidRPr="00657675" w:rsidRDefault="00DB6244" w:rsidP="00505828">
            <w:pPr>
              <w:jc w:val="center"/>
              <w:rPr>
                <w:b/>
                <w:sz w:val="24"/>
              </w:rPr>
            </w:pPr>
            <w:r w:rsidRPr="00657675">
              <w:rPr>
                <w:b/>
                <w:sz w:val="24"/>
              </w:rPr>
              <w:t xml:space="preserve">Upcoming or </w:t>
            </w:r>
            <w:r>
              <w:rPr>
                <w:b/>
                <w:sz w:val="24"/>
              </w:rPr>
              <w:t xml:space="preserve">Currently </w:t>
            </w:r>
            <w:r w:rsidRPr="00657675">
              <w:rPr>
                <w:b/>
                <w:sz w:val="24"/>
              </w:rPr>
              <w:t>Open Units</w:t>
            </w:r>
          </w:p>
        </w:tc>
      </w:tr>
      <w:tr w:rsidR="00DB6244" w:rsidTr="00DB6244">
        <w:tc>
          <w:tcPr>
            <w:tcW w:w="1037" w:type="dxa"/>
          </w:tcPr>
          <w:p w:rsidR="00DB6244" w:rsidRPr="00DB6244" w:rsidRDefault="00DB6244" w:rsidP="00DB6244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Date Unit Available</w:t>
            </w:r>
          </w:p>
        </w:tc>
        <w:tc>
          <w:tcPr>
            <w:tcW w:w="1119" w:type="dxa"/>
          </w:tcPr>
          <w:p w:rsidR="00DB6244" w:rsidRPr="00DB6244" w:rsidRDefault="00DB6244" w:rsidP="00DB6244">
            <w:pPr>
              <w:rPr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Unit Type</w:t>
            </w:r>
            <w:r w:rsidRPr="00DB6244">
              <w:rPr>
                <w:i/>
                <w:sz w:val="20"/>
              </w:rPr>
              <w:t xml:space="preserve"> (mobile or site based)</w:t>
            </w:r>
          </w:p>
        </w:tc>
        <w:tc>
          <w:tcPr>
            <w:tcW w:w="1879" w:type="dxa"/>
          </w:tcPr>
          <w:p w:rsidR="00DB6244" w:rsidRPr="00DB6244" w:rsidRDefault="00DB6244" w:rsidP="00DB6244">
            <w:pPr>
              <w:rPr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 xml:space="preserve">Unit Address </w:t>
            </w:r>
            <w:r w:rsidRPr="00DB6244">
              <w:rPr>
                <w:i/>
                <w:sz w:val="20"/>
              </w:rPr>
              <w:t>(N/A if mobile voucher )</w:t>
            </w:r>
          </w:p>
        </w:tc>
        <w:tc>
          <w:tcPr>
            <w:tcW w:w="1168" w:type="dxa"/>
          </w:tcPr>
          <w:p w:rsidR="00DB6244" w:rsidRPr="00DB6244" w:rsidRDefault="00DB6244" w:rsidP="00505828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Individual or Family?</w:t>
            </w:r>
          </w:p>
        </w:tc>
        <w:tc>
          <w:tcPr>
            <w:tcW w:w="1277" w:type="dxa"/>
          </w:tcPr>
          <w:p w:rsidR="00DB6244" w:rsidRPr="00DB6244" w:rsidRDefault="00DB6244" w:rsidP="00505828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Capacity (# of family members)</w:t>
            </w:r>
          </w:p>
        </w:tc>
        <w:tc>
          <w:tcPr>
            <w:tcW w:w="990" w:type="dxa"/>
          </w:tcPr>
          <w:p w:rsidR="00DB6244" w:rsidRPr="00DB6244" w:rsidRDefault="00DB6244" w:rsidP="00505828">
            <w:pPr>
              <w:rPr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Single or Shared</w:t>
            </w:r>
            <w:r w:rsidRPr="00DB6244">
              <w:rPr>
                <w:i/>
                <w:sz w:val="20"/>
              </w:rPr>
              <w:t>?</w:t>
            </w:r>
          </w:p>
        </w:tc>
        <w:tc>
          <w:tcPr>
            <w:tcW w:w="1170" w:type="dxa"/>
          </w:tcPr>
          <w:p w:rsidR="00DB6244" w:rsidRPr="00DB6244" w:rsidRDefault="00DB6244" w:rsidP="00505828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If shared, is roommate present?</w:t>
            </w:r>
          </w:p>
        </w:tc>
        <w:tc>
          <w:tcPr>
            <w:tcW w:w="1155" w:type="dxa"/>
          </w:tcPr>
          <w:p w:rsidR="00DB6244" w:rsidRPr="00DB6244" w:rsidRDefault="00DB6244" w:rsidP="00505828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If shared, is unit sex-specific?</w:t>
            </w:r>
          </w:p>
        </w:tc>
        <w:tc>
          <w:tcPr>
            <w:tcW w:w="639" w:type="dxa"/>
          </w:tcPr>
          <w:p w:rsidR="00DB6244" w:rsidRPr="00DB6244" w:rsidRDefault="00DB6244" w:rsidP="00DB6244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 xml:space="preserve">Unit Floor </w:t>
            </w:r>
          </w:p>
        </w:tc>
        <w:tc>
          <w:tcPr>
            <w:tcW w:w="1158" w:type="dxa"/>
          </w:tcPr>
          <w:p w:rsidR="00DB6244" w:rsidRPr="00DB6244" w:rsidRDefault="00DB6244" w:rsidP="00505828">
            <w:pPr>
              <w:rPr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Handicap accessible</w:t>
            </w:r>
            <w:r w:rsidRPr="00DB6244">
              <w:rPr>
                <w:i/>
                <w:sz w:val="20"/>
              </w:rPr>
              <w:t>?</w:t>
            </w:r>
          </w:p>
        </w:tc>
        <w:tc>
          <w:tcPr>
            <w:tcW w:w="1373" w:type="dxa"/>
          </w:tcPr>
          <w:p w:rsidR="00DB6244" w:rsidRPr="00DB6244" w:rsidRDefault="00DB6244" w:rsidP="00505828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Chronic Homelessness required?</w:t>
            </w:r>
          </w:p>
        </w:tc>
        <w:tc>
          <w:tcPr>
            <w:tcW w:w="1705" w:type="dxa"/>
          </w:tcPr>
          <w:p w:rsidR="00DB6244" w:rsidRPr="00DB6244" w:rsidRDefault="00DB6244" w:rsidP="00505828">
            <w:pPr>
              <w:rPr>
                <w:b/>
                <w:i/>
                <w:sz w:val="20"/>
              </w:rPr>
            </w:pPr>
            <w:r w:rsidRPr="00DB6244">
              <w:rPr>
                <w:b/>
                <w:i/>
                <w:sz w:val="20"/>
              </w:rPr>
              <w:t>Other eligibility requirements (per program)</w:t>
            </w:r>
          </w:p>
        </w:tc>
      </w:tr>
      <w:tr w:rsidR="00DB6244" w:rsidTr="00DB6244">
        <w:tc>
          <w:tcPr>
            <w:tcW w:w="1037" w:type="dxa"/>
          </w:tcPr>
          <w:p w:rsidR="00DB6244" w:rsidRDefault="00DB6244" w:rsidP="00505828"/>
        </w:tc>
        <w:tc>
          <w:tcPr>
            <w:tcW w:w="1119" w:type="dxa"/>
          </w:tcPr>
          <w:p w:rsidR="00DB6244" w:rsidRDefault="00DB6244" w:rsidP="00505828"/>
        </w:tc>
        <w:tc>
          <w:tcPr>
            <w:tcW w:w="1879" w:type="dxa"/>
          </w:tcPr>
          <w:p w:rsidR="00DB6244" w:rsidRDefault="00DB6244" w:rsidP="00505828"/>
        </w:tc>
        <w:tc>
          <w:tcPr>
            <w:tcW w:w="1168" w:type="dxa"/>
          </w:tcPr>
          <w:p w:rsidR="00DB6244" w:rsidRDefault="00DB6244" w:rsidP="00505828"/>
        </w:tc>
        <w:tc>
          <w:tcPr>
            <w:tcW w:w="1277" w:type="dxa"/>
          </w:tcPr>
          <w:p w:rsidR="00DB6244" w:rsidRDefault="00DB6244" w:rsidP="00505828"/>
        </w:tc>
        <w:tc>
          <w:tcPr>
            <w:tcW w:w="990" w:type="dxa"/>
          </w:tcPr>
          <w:p w:rsidR="00DB6244" w:rsidRDefault="00DB6244" w:rsidP="00505828"/>
        </w:tc>
        <w:tc>
          <w:tcPr>
            <w:tcW w:w="1170" w:type="dxa"/>
          </w:tcPr>
          <w:p w:rsidR="00DB6244" w:rsidRDefault="00DB6244" w:rsidP="00505828"/>
        </w:tc>
        <w:tc>
          <w:tcPr>
            <w:tcW w:w="1155" w:type="dxa"/>
          </w:tcPr>
          <w:p w:rsidR="00DB6244" w:rsidRDefault="00DB6244" w:rsidP="00505828"/>
        </w:tc>
        <w:tc>
          <w:tcPr>
            <w:tcW w:w="639" w:type="dxa"/>
          </w:tcPr>
          <w:p w:rsidR="00DB6244" w:rsidRDefault="00DB6244" w:rsidP="00505828"/>
        </w:tc>
        <w:tc>
          <w:tcPr>
            <w:tcW w:w="1158" w:type="dxa"/>
          </w:tcPr>
          <w:p w:rsidR="00DB6244" w:rsidRDefault="00DB6244" w:rsidP="00505828"/>
        </w:tc>
        <w:tc>
          <w:tcPr>
            <w:tcW w:w="1373" w:type="dxa"/>
          </w:tcPr>
          <w:p w:rsidR="00DB6244" w:rsidRDefault="00DB6244" w:rsidP="00505828"/>
        </w:tc>
        <w:tc>
          <w:tcPr>
            <w:tcW w:w="1705" w:type="dxa"/>
          </w:tcPr>
          <w:p w:rsidR="00DB6244" w:rsidRDefault="00DB6244" w:rsidP="00505828"/>
        </w:tc>
      </w:tr>
      <w:tr w:rsidR="00DB6244" w:rsidTr="00DB6244">
        <w:tc>
          <w:tcPr>
            <w:tcW w:w="1037" w:type="dxa"/>
          </w:tcPr>
          <w:p w:rsidR="00DB6244" w:rsidRDefault="00DB6244" w:rsidP="00505828"/>
        </w:tc>
        <w:tc>
          <w:tcPr>
            <w:tcW w:w="1119" w:type="dxa"/>
          </w:tcPr>
          <w:p w:rsidR="00DB6244" w:rsidRDefault="00DB6244" w:rsidP="00505828"/>
        </w:tc>
        <w:tc>
          <w:tcPr>
            <w:tcW w:w="1879" w:type="dxa"/>
          </w:tcPr>
          <w:p w:rsidR="00DB6244" w:rsidRDefault="00DB6244" w:rsidP="00505828"/>
        </w:tc>
        <w:tc>
          <w:tcPr>
            <w:tcW w:w="1168" w:type="dxa"/>
          </w:tcPr>
          <w:p w:rsidR="00DB6244" w:rsidRDefault="00DB6244" w:rsidP="00505828"/>
        </w:tc>
        <w:tc>
          <w:tcPr>
            <w:tcW w:w="1277" w:type="dxa"/>
          </w:tcPr>
          <w:p w:rsidR="00DB6244" w:rsidRDefault="00DB6244" w:rsidP="00505828"/>
        </w:tc>
        <w:tc>
          <w:tcPr>
            <w:tcW w:w="990" w:type="dxa"/>
          </w:tcPr>
          <w:p w:rsidR="00DB6244" w:rsidRDefault="00DB6244" w:rsidP="00505828"/>
        </w:tc>
        <w:tc>
          <w:tcPr>
            <w:tcW w:w="1170" w:type="dxa"/>
          </w:tcPr>
          <w:p w:rsidR="00DB6244" w:rsidRDefault="00DB6244" w:rsidP="00505828"/>
        </w:tc>
        <w:tc>
          <w:tcPr>
            <w:tcW w:w="1155" w:type="dxa"/>
          </w:tcPr>
          <w:p w:rsidR="00DB6244" w:rsidRDefault="00DB6244" w:rsidP="00505828"/>
        </w:tc>
        <w:tc>
          <w:tcPr>
            <w:tcW w:w="639" w:type="dxa"/>
          </w:tcPr>
          <w:p w:rsidR="00DB6244" w:rsidRDefault="00DB6244" w:rsidP="00505828"/>
        </w:tc>
        <w:tc>
          <w:tcPr>
            <w:tcW w:w="1158" w:type="dxa"/>
          </w:tcPr>
          <w:p w:rsidR="00DB6244" w:rsidRDefault="00DB6244" w:rsidP="00505828"/>
        </w:tc>
        <w:tc>
          <w:tcPr>
            <w:tcW w:w="1373" w:type="dxa"/>
          </w:tcPr>
          <w:p w:rsidR="00DB6244" w:rsidRDefault="00DB6244" w:rsidP="00505828"/>
        </w:tc>
        <w:tc>
          <w:tcPr>
            <w:tcW w:w="1705" w:type="dxa"/>
          </w:tcPr>
          <w:p w:rsidR="00DB6244" w:rsidRDefault="00DB6244" w:rsidP="00505828"/>
        </w:tc>
      </w:tr>
      <w:tr w:rsidR="00DB6244" w:rsidTr="00DB6244">
        <w:tc>
          <w:tcPr>
            <w:tcW w:w="1037" w:type="dxa"/>
          </w:tcPr>
          <w:p w:rsidR="00DB6244" w:rsidRDefault="00DB6244" w:rsidP="00505828"/>
        </w:tc>
        <w:tc>
          <w:tcPr>
            <w:tcW w:w="1119" w:type="dxa"/>
          </w:tcPr>
          <w:p w:rsidR="00DB6244" w:rsidRDefault="00DB6244" w:rsidP="00505828"/>
        </w:tc>
        <w:tc>
          <w:tcPr>
            <w:tcW w:w="1879" w:type="dxa"/>
          </w:tcPr>
          <w:p w:rsidR="00DB6244" w:rsidRDefault="00DB6244" w:rsidP="00505828"/>
        </w:tc>
        <w:tc>
          <w:tcPr>
            <w:tcW w:w="1168" w:type="dxa"/>
          </w:tcPr>
          <w:p w:rsidR="00DB6244" w:rsidRDefault="00DB6244" w:rsidP="00505828"/>
        </w:tc>
        <w:tc>
          <w:tcPr>
            <w:tcW w:w="1277" w:type="dxa"/>
          </w:tcPr>
          <w:p w:rsidR="00DB6244" w:rsidRDefault="00DB6244" w:rsidP="00505828"/>
        </w:tc>
        <w:tc>
          <w:tcPr>
            <w:tcW w:w="990" w:type="dxa"/>
          </w:tcPr>
          <w:p w:rsidR="00DB6244" w:rsidRDefault="00DB6244" w:rsidP="00505828"/>
        </w:tc>
        <w:tc>
          <w:tcPr>
            <w:tcW w:w="1170" w:type="dxa"/>
          </w:tcPr>
          <w:p w:rsidR="00DB6244" w:rsidRDefault="00DB6244" w:rsidP="00505828"/>
        </w:tc>
        <w:tc>
          <w:tcPr>
            <w:tcW w:w="1155" w:type="dxa"/>
          </w:tcPr>
          <w:p w:rsidR="00DB6244" w:rsidRDefault="00DB6244" w:rsidP="00505828"/>
        </w:tc>
        <w:tc>
          <w:tcPr>
            <w:tcW w:w="639" w:type="dxa"/>
          </w:tcPr>
          <w:p w:rsidR="00DB6244" w:rsidRDefault="00DB6244" w:rsidP="00505828"/>
        </w:tc>
        <w:tc>
          <w:tcPr>
            <w:tcW w:w="1158" w:type="dxa"/>
          </w:tcPr>
          <w:p w:rsidR="00DB6244" w:rsidRDefault="00DB6244" w:rsidP="00505828"/>
        </w:tc>
        <w:tc>
          <w:tcPr>
            <w:tcW w:w="1373" w:type="dxa"/>
          </w:tcPr>
          <w:p w:rsidR="00DB6244" w:rsidRDefault="00DB6244" w:rsidP="00505828"/>
        </w:tc>
        <w:tc>
          <w:tcPr>
            <w:tcW w:w="1705" w:type="dxa"/>
          </w:tcPr>
          <w:p w:rsidR="00DB6244" w:rsidRDefault="00DB6244" w:rsidP="00505828"/>
        </w:tc>
      </w:tr>
    </w:tbl>
    <w:p w:rsidR="00273644" w:rsidRDefault="00273644"/>
    <w:p w:rsidR="00273644" w:rsidRPr="00273644" w:rsidRDefault="00273644" w:rsidP="00273644">
      <w:pPr>
        <w:rPr>
          <w:b/>
        </w:rPr>
      </w:pPr>
      <w:r w:rsidRPr="00273644">
        <w:rPr>
          <w:b/>
        </w:rPr>
        <w:t>Below, please indicate below the reason for the unit</w:t>
      </w:r>
      <w:r w:rsidR="003350DF">
        <w:rPr>
          <w:b/>
        </w:rPr>
        <w:t>(s)</w:t>
      </w:r>
      <w:r w:rsidRPr="00273644">
        <w:rPr>
          <w:b/>
        </w:rPr>
        <w:t xml:space="preserve"> availability: </w:t>
      </w:r>
    </w:p>
    <w:p w:rsidR="00273644" w:rsidRPr="00273644" w:rsidRDefault="00273644" w:rsidP="00446FC7">
      <w:pPr>
        <w:rPr>
          <w:i/>
        </w:rPr>
      </w:pPr>
      <w:r w:rsidRPr="00273644">
        <w:rPr>
          <w:i/>
        </w:rPr>
        <w:t xml:space="preserve">Examples: </w:t>
      </w:r>
    </w:p>
    <w:p w:rsidR="00F50590" w:rsidRDefault="00F50590" w:rsidP="00F50590">
      <w:pPr>
        <w:ind w:left="720"/>
      </w:pPr>
      <w:r>
        <w:t xml:space="preserve">(Unit address) is a mobile voucher slot that has not yet been filled for ________ reason. </w:t>
      </w:r>
    </w:p>
    <w:p w:rsidR="00F50590" w:rsidRDefault="00F50590" w:rsidP="00F50590">
      <w:pPr>
        <w:ind w:left="720"/>
      </w:pPr>
      <w:r>
        <w:t xml:space="preserve">(Unit address) is a site-based unit that has been under construction. </w:t>
      </w:r>
    </w:p>
    <w:p w:rsidR="00273644" w:rsidRDefault="00273644" w:rsidP="00273644">
      <w:pPr>
        <w:ind w:left="720"/>
      </w:pPr>
      <w:r>
        <w:t>(Unit address) program participant moved into Northampton Housing Authority public housing.</w:t>
      </w:r>
    </w:p>
    <w:p w:rsidR="00273644" w:rsidRDefault="00273644" w:rsidP="00273644">
      <w:pPr>
        <w:ind w:left="720"/>
      </w:pPr>
      <w:r>
        <w:t>(Unit address) program participant abandoned unit without reason.</w:t>
      </w:r>
    </w:p>
    <w:p w:rsidR="00273644" w:rsidRDefault="00273644" w:rsidP="00273644">
      <w:pPr>
        <w:ind w:left="720"/>
      </w:pPr>
      <w:r>
        <w:t xml:space="preserve">(Unit address) program participant moved to market rate housing in Pittsfield. </w:t>
      </w:r>
    </w:p>
    <w:p w:rsidR="00F50590" w:rsidRDefault="00273644" w:rsidP="00446FC7">
      <w:pPr>
        <w:ind w:left="720"/>
      </w:pPr>
      <w:r>
        <w:t>(Unit address) program participant was terminated or evicted for the following reasons ________________. (</w:t>
      </w:r>
      <w:proofErr w:type="spellStart"/>
      <w:r>
        <w:t>CoC</w:t>
      </w:r>
      <w:proofErr w:type="spellEnd"/>
      <w:r>
        <w:t xml:space="preserve"> may ask for documentation showing program efforts to prevent termination or eviction and reasons for the termination or eviction). </w:t>
      </w:r>
    </w:p>
    <w:sectPr w:rsidR="00F50590" w:rsidSect="004E0C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5E" w:rsidRDefault="0076435E" w:rsidP="00DB6244">
      <w:pPr>
        <w:spacing w:after="0" w:line="240" w:lineRule="auto"/>
      </w:pPr>
      <w:r>
        <w:separator/>
      </w:r>
    </w:p>
  </w:endnote>
  <w:endnote w:type="continuationSeparator" w:id="0">
    <w:p w:rsidR="0076435E" w:rsidRDefault="0076435E" w:rsidP="00DB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3" w:rsidRDefault="00B40E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92E" w:rsidRDefault="00DE292E">
    <w:pPr>
      <w:pStyle w:val="Footer"/>
    </w:pPr>
    <w:r>
      <w:t xml:space="preserve">July </w:t>
    </w:r>
    <w:r>
      <w:t>2020</w:t>
    </w:r>
    <w:bookmarkStart w:id="0" w:name="_GoBack"/>
    <w:bookmarkEnd w:id="0"/>
  </w:p>
  <w:p w:rsidR="00B40E33" w:rsidRDefault="00B40E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3" w:rsidRDefault="00B40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5E" w:rsidRDefault="0076435E" w:rsidP="00DB6244">
      <w:pPr>
        <w:spacing w:after="0" w:line="240" w:lineRule="auto"/>
      </w:pPr>
      <w:r>
        <w:separator/>
      </w:r>
    </w:p>
  </w:footnote>
  <w:footnote w:type="continuationSeparator" w:id="0">
    <w:p w:rsidR="0076435E" w:rsidRDefault="0076435E" w:rsidP="00DB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3" w:rsidRDefault="00B40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3" w:rsidRDefault="00B40E33" w:rsidP="00B40E33">
    <w:pPr>
      <w:pStyle w:val="Header"/>
      <w:jc w:val="center"/>
    </w:pPr>
    <w:r>
      <w:rPr>
        <w:noProof/>
        <w:sz w:val="20"/>
      </w:rPr>
      <w:drawing>
        <wp:inline distT="0" distB="0" distL="0" distR="0" wp14:anchorId="6F34D5D8" wp14:editId="58FCB2A2">
          <wp:extent cx="999509" cy="591015"/>
          <wp:effectExtent l="0" t="0" r="0" b="0"/>
          <wp:docPr id="510" name="Picture 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County Document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572" cy="6099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40E33" w:rsidRDefault="00B40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33" w:rsidRDefault="00B4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89"/>
    <w:rsid w:val="0001109A"/>
    <w:rsid w:val="00273644"/>
    <w:rsid w:val="003350DF"/>
    <w:rsid w:val="00446FC7"/>
    <w:rsid w:val="004C231C"/>
    <w:rsid w:val="004E0C3B"/>
    <w:rsid w:val="004F63ED"/>
    <w:rsid w:val="0076435E"/>
    <w:rsid w:val="007E40C2"/>
    <w:rsid w:val="008A5633"/>
    <w:rsid w:val="00B40E33"/>
    <w:rsid w:val="00CF2289"/>
    <w:rsid w:val="00D165CA"/>
    <w:rsid w:val="00D45333"/>
    <w:rsid w:val="00D73C37"/>
    <w:rsid w:val="00D97E38"/>
    <w:rsid w:val="00DB6244"/>
    <w:rsid w:val="00DE292E"/>
    <w:rsid w:val="00ED350A"/>
    <w:rsid w:val="00F5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1D005"/>
  <w15:chartTrackingRefBased/>
  <w15:docId w15:val="{7DBC4B3B-853C-434F-9787-38D62CA3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44"/>
  </w:style>
  <w:style w:type="paragraph" w:styleId="Footer">
    <w:name w:val="footer"/>
    <w:basedOn w:val="Normal"/>
    <w:link w:val="FooterChar"/>
    <w:uiPriority w:val="99"/>
    <w:unhideWhenUsed/>
    <w:rsid w:val="00DB6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Brooke Murphy</cp:lastModifiedBy>
  <cp:revision>5</cp:revision>
  <dcterms:created xsi:type="dcterms:W3CDTF">2020-07-28T17:32:00Z</dcterms:created>
  <dcterms:modified xsi:type="dcterms:W3CDTF">2020-07-30T20:48:00Z</dcterms:modified>
</cp:coreProperties>
</file>